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EE1" w:rsidRDefault="00C01EE1" w:rsidP="00E008DD">
      <w:pPr>
        <w:spacing w:after="0" w:line="240" w:lineRule="auto"/>
        <w:jc w:val="center"/>
        <w:rPr>
          <w:rFonts w:ascii="Times New Roman" w:hAnsi="Times New Roman" w:cs="Times New Roman"/>
          <w:b/>
          <w:bCs/>
          <w:sz w:val="28"/>
          <w:szCs w:val="28"/>
          <w:lang w:bidi="ar-EG"/>
        </w:rPr>
      </w:pPr>
    </w:p>
    <w:p w:rsidR="00C01EE1" w:rsidRDefault="00C01EE1" w:rsidP="00E008DD">
      <w:pPr>
        <w:spacing w:after="0" w:line="240" w:lineRule="auto"/>
        <w:jc w:val="center"/>
        <w:rPr>
          <w:rFonts w:ascii="Times New Roman" w:hAnsi="Times New Roman" w:cs="Times New Roman"/>
          <w:b/>
          <w:bCs/>
          <w:sz w:val="28"/>
          <w:szCs w:val="28"/>
          <w:lang w:bidi="ar-EG"/>
        </w:rPr>
      </w:pPr>
    </w:p>
    <w:p w:rsidR="00C01EE1" w:rsidRDefault="00C01EE1" w:rsidP="00E008DD">
      <w:pPr>
        <w:spacing w:after="0" w:line="240" w:lineRule="auto"/>
        <w:jc w:val="center"/>
        <w:rPr>
          <w:rFonts w:ascii="Times New Roman" w:hAnsi="Times New Roman" w:cs="Times New Roman"/>
          <w:b/>
          <w:bCs/>
          <w:sz w:val="28"/>
          <w:szCs w:val="28"/>
          <w:lang w:bidi="ar-EG"/>
        </w:rPr>
      </w:pPr>
    </w:p>
    <w:p w:rsidR="00566693" w:rsidRPr="003F0BBC" w:rsidRDefault="00566693" w:rsidP="00473C54">
      <w:pPr>
        <w:spacing w:after="0" w:line="240" w:lineRule="auto"/>
        <w:jc w:val="center"/>
        <w:rPr>
          <w:rFonts w:ascii="Times New Roman" w:hAnsi="Times New Roman" w:cs="Times New Roman"/>
          <w:b/>
          <w:bCs/>
          <w:sz w:val="28"/>
          <w:szCs w:val="28"/>
          <w:lang w:bidi="ar-EG"/>
        </w:rPr>
      </w:pPr>
      <w:r w:rsidRPr="003F0BBC">
        <w:rPr>
          <w:rFonts w:ascii="Times New Roman" w:hAnsi="Times New Roman" w:cs="Times New Roman"/>
          <w:b/>
          <w:bCs/>
          <w:sz w:val="28"/>
          <w:szCs w:val="28"/>
          <w:lang w:bidi="ar-EG"/>
        </w:rPr>
        <w:t xml:space="preserve">Paper’s No. </w:t>
      </w:r>
      <w:r w:rsidR="00473C54" w:rsidRPr="00473C54">
        <w:rPr>
          <w:rFonts w:ascii="Times New Roman" w:hAnsi="Times New Roman" w:cs="Times New Roman"/>
          <w:b/>
          <w:bCs/>
          <w:sz w:val="28"/>
          <w:szCs w:val="28"/>
          <w:lang w:bidi="ar-EG"/>
        </w:rPr>
        <w:t>BUE-FISC2010-141</w:t>
      </w:r>
    </w:p>
    <w:p w:rsidR="008F17C3" w:rsidRPr="003F0BBC" w:rsidRDefault="008F17C3" w:rsidP="00C01EE1">
      <w:pPr>
        <w:spacing w:after="0" w:line="240" w:lineRule="auto"/>
        <w:rPr>
          <w:rFonts w:ascii="Times New Roman" w:hAnsi="Times New Roman" w:cs="Times New Roman"/>
          <w:b/>
          <w:bCs/>
          <w:sz w:val="20"/>
          <w:szCs w:val="20"/>
          <w:lang w:bidi="ar-EG"/>
        </w:rPr>
      </w:pPr>
    </w:p>
    <w:p w:rsidR="00E55524" w:rsidRPr="003F0BBC" w:rsidRDefault="008F7232" w:rsidP="00C01EE1">
      <w:pPr>
        <w:spacing w:after="0" w:line="240" w:lineRule="auto"/>
        <w:jc w:val="center"/>
        <w:rPr>
          <w:rFonts w:ascii="Times New Roman" w:hAnsi="Times New Roman" w:cs="Times New Roman"/>
          <w:b/>
          <w:bCs/>
          <w:sz w:val="36"/>
          <w:szCs w:val="36"/>
        </w:rPr>
      </w:pPr>
      <w:r>
        <w:rPr>
          <w:rFonts w:ascii="Times New Roman" w:hAnsi="Times New Roman" w:cs="Times New Roman"/>
          <w:b/>
          <w:bCs/>
          <w:sz w:val="32"/>
          <w:szCs w:val="32"/>
          <w:lang w:bidi="ar-EG"/>
        </w:rPr>
        <w:t>AN INSPIRED SUSTAINABLE VISION FOR</w:t>
      </w:r>
      <w:r w:rsidRPr="00C01EE1">
        <w:rPr>
          <w:rFonts w:ascii="Times New Roman" w:hAnsi="Times New Roman" w:cs="Times New Roman"/>
          <w:b/>
          <w:bCs/>
          <w:sz w:val="32"/>
          <w:szCs w:val="32"/>
          <w:lang w:bidi="ar-EG"/>
        </w:rPr>
        <w:t xml:space="preserve"> </w:t>
      </w:r>
      <w:r w:rsidR="00C01EE1" w:rsidRPr="00C01EE1">
        <w:rPr>
          <w:rFonts w:ascii="Times New Roman" w:hAnsi="Times New Roman" w:cs="Times New Roman"/>
          <w:b/>
          <w:bCs/>
          <w:sz w:val="32"/>
          <w:szCs w:val="32"/>
          <w:lang w:bidi="ar-EG"/>
        </w:rPr>
        <w:t xml:space="preserve">6TH OF OCTOBER NEW CITY IN EGYPT </w:t>
      </w:r>
    </w:p>
    <w:p w:rsidR="00C01EE1" w:rsidRDefault="00C01EE1" w:rsidP="008F17C3">
      <w:pPr>
        <w:spacing w:after="0" w:line="240" w:lineRule="auto"/>
        <w:jc w:val="center"/>
        <w:rPr>
          <w:rFonts w:ascii="Times New Roman" w:hAnsi="Times New Roman" w:cs="Times New Roman"/>
          <w:b/>
          <w:bCs/>
          <w:sz w:val="28"/>
          <w:szCs w:val="28"/>
          <w:lang w:bidi="ar-EG"/>
        </w:rPr>
      </w:pPr>
    </w:p>
    <w:p w:rsidR="00FD61B3" w:rsidRPr="003F0BBC" w:rsidRDefault="008F7232" w:rsidP="008F7232">
      <w:pPr>
        <w:spacing w:after="0" w:line="240" w:lineRule="auto"/>
        <w:jc w:val="center"/>
        <w:rPr>
          <w:rFonts w:ascii="Times New Roman" w:hAnsi="Times New Roman" w:cs="Times New Roman"/>
          <w:b/>
          <w:bCs/>
          <w:sz w:val="36"/>
          <w:szCs w:val="36"/>
          <w:rtl/>
          <w:lang w:bidi="ar-EG"/>
        </w:rPr>
      </w:pPr>
      <w:r>
        <w:rPr>
          <w:rFonts w:ascii="Times New Roman" w:hAnsi="Times New Roman" w:cs="Times New Roman"/>
          <w:b/>
          <w:bCs/>
          <w:sz w:val="28"/>
          <w:szCs w:val="28"/>
          <w:lang w:bidi="ar-EG"/>
        </w:rPr>
        <w:t>THE APPLICATION OF LAND READJUSTMENT FOR THE NEW CITY EXTENSIONS</w:t>
      </w:r>
    </w:p>
    <w:p w:rsidR="00AD55CC" w:rsidRPr="003F0BBC" w:rsidRDefault="00AD55CC" w:rsidP="008F17C3">
      <w:pPr>
        <w:spacing w:after="0" w:line="240" w:lineRule="auto"/>
        <w:jc w:val="center"/>
        <w:rPr>
          <w:rFonts w:ascii="Times New Roman" w:hAnsi="Times New Roman" w:cs="Times New Roman"/>
          <w:b/>
          <w:bCs/>
          <w:sz w:val="28"/>
          <w:szCs w:val="28"/>
          <w:rtl/>
          <w:lang w:bidi="ar-EG"/>
        </w:rPr>
      </w:pPr>
    </w:p>
    <w:p w:rsidR="000A2D38" w:rsidRDefault="00841BA7" w:rsidP="00C01EE1">
      <w:pPr>
        <w:spacing w:after="0" w:line="240" w:lineRule="auto"/>
        <w:jc w:val="center"/>
        <w:rPr>
          <w:rFonts w:ascii="Times New Roman" w:hAnsi="Times New Roman" w:cs="Times New Roman"/>
          <w:b/>
          <w:bCs/>
          <w:sz w:val="24"/>
          <w:lang w:bidi="ar-EG"/>
        </w:rPr>
      </w:pPr>
      <w:r>
        <w:rPr>
          <w:rFonts w:ascii="Times New Roman" w:hAnsi="Times New Roman" w:cs="Times New Roman"/>
          <w:b/>
          <w:bCs/>
          <w:sz w:val="24"/>
          <w:lang w:bidi="ar-EG"/>
        </w:rPr>
        <w:t xml:space="preserve">E. </w:t>
      </w:r>
      <w:r w:rsidR="00C01EE1">
        <w:rPr>
          <w:rFonts w:ascii="Times New Roman" w:hAnsi="Times New Roman" w:cs="Times New Roman"/>
          <w:b/>
          <w:bCs/>
          <w:sz w:val="24"/>
          <w:lang w:bidi="ar-EG"/>
        </w:rPr>
        <w:t>Salma Ahmed Yousry</w:t>
      </w:r>
    </w:p>
    <w:p w:rsidR="00C01EE1" w:rsidRDefault="0043708A" w:rsidP="0043708A">
      <w:pPr>
        <w:spacing w:after="0" w:line="240" w:lineRule="auto"/>
        <w:jc w:val="center"/>
        <w:rPr>
          <w:rFonts w:ascii="Times New Roman" w:hAnsi="Times New Roman" w:cs="Times New Roman"/>
          <w:sz w:val="24"/>
          <w:lang w:bidi="ar-EG"/>
        </w:rPr>
      </w:pPr>
      <w:r>
        <w:rPr>
          <w:rFonts w:ascii="Times New Roman" w:hAnsi="Times New Roman" w:cs="Times New Roman"/>
          <w:sz w:val="24"/>
          <w:lang w:bidi="ar-EG"/>
        </w:rPr>
        <w:t>ArchPlan consultancy</w:t>
      </w:r>
    </w:p>
    <w:p w:rsidR="00C01EE1" w:rsidRPr="00C01EE1" w:rsidRDefault="00C01EE1" w:rsidP="00C01EE1">
      <w:pPr>
        <w:spacing w:after="0" w:line="240" w:lineRule="auto"/>
        <w:jc w:val="center"/>
        <w:rPr>
          <w:rFonts w:ascii="Times New Roman" w:hAnsi="Times New Roman" w:cs="Times New Roman"/>
          <w:sz w:val="24"/>
          <w:lang w:bidi="ar-EG"/>
        </w:rPr>
      </w:pPr>
      <w:r>
        <w:rPr>
          <w:rFonts w:ascii="Times New Roman" w:hAnsi="Times New Roman" w:cs="Times New Roman"/>
          <w:sz w:val="24"/>
          <w:lang w:bidi="ar-EG"/>
        </w:rPr>
        <w:t>salmayousry@yahoo.com</w:t>
      </w:r>
    </w:p>
    <w:p w:rsidR="00C01EE1" w:rsidRDefault="00C01EE1" w:rsidP="00C01EE1">
      <w:pPr>
        <w:spacing w:after="0" w:line="240" w:lineRule="auto"/>
        <w:jc w:val="center"/>
        <w:rPr>
          <w:rFonts w:ascii="Times New Roman" w:hAnsi="Times New Roman" w:cs="Times New Roman"/>
          <w:b/>
          <w:bCs/>
          <w:sz w:val="24"/>
          <w:lang w:bidi="ar-EG"/>
        </w:rPr>
      </w:pPr>
    </w:p>
    <w:p w:rsidR="00C01EE1" w:rsidRPr="003F0BBC" w:rsidRDefault="003F6784" w:rsidP="006A0914">
      <w:pPr>
        <w:spacing w:after="0" w:line="240" w:lineRule="auto"/>
        <w:jc w:val="center"/>
        <w:rPr>
          <w:rFonts w:ascii="Times New Roman" w:hAnsi="Times New Roman" w:cs="Times New Roman"/>
          <w:b/>
          <w:bCs/>
          <w:sz w:val="28"/>
          <w:szCs w:val="28"/>
          <w:rtl/>
        </w:rPr>
      </w:pPr>
      <w:r>
        <w:rPr>
          <w:rFonts w:ascii="Times New Roman" w:hAnsi="Times New Roman" w:cs="Times New Roman"/>
          <w:b/>
          <w:bCs/>
          <w:sz w:val="24"/>
          <w:lang w:bidi="ar-EG"/>
        </w:rPr>
        <w:t xml:space="preserve">Dr. </w:t>
      </w:r>
      <w:r w:rsidR="00C01EE1">
        <w:rPr>
          <w:rFonts w:ascii="Times New Roman" w:hAnsi="Times New Roman" w:cs="Times New Roman"/>
          <w:b/>
          <w:bCs/>
          <w:sz w:val="24"/>
          <w:lang w:bidi="ar-EG"/>
        </w:rPr>
        <w:t>Florian</w:t>
      </w:r>
      <w:r w:rsidR="006A0914" w:rsidRPr="006A0914">
        <w:rPr>
          <w:rFonts w:ascii="Arial" w:hAnsi="Arial"/>
          <w:color w:val="222222"/>
          <w:sz w:val="17"/>
        </w:rPr>
        <w:t xml:space="preserve"> </w:t>
      </w:r>
      <w:r w:rsidR="006A0914" w:rsidRPr="006A0914">
        <w:rPr>
          <w:rFonts w:ascii="Times New Roman" w:hAnsi="Times New Roman" w:cs="Times New Roman"/>
          <w:b/>
          <w:bCs/>
          <w:sz w:val="24"/>
          <w:lang w:bidi="ar-EG"/>
        </w:rPr>
        <w:t>Wiedmann</w:t>
      </w:r>
    </w:p>
    <w:p w:rsidR="000A2D38" w:rsidRPr="003F0BBC" w:rsidRDefault="00566693" w:rsidP="00C01EE1">
      <w:pPr>
        <w:spacing w:after="0" w:line="240" w:lineRule="auto"/>
        <w:jc w:val="center"/>
        <w:rPr>
          <w:rFonts w:ascii="Times New Roman" w:hAnsi="Times New Roman" w:cs="Times New Roman"/>
          <w:sz w:val="28"/>
          <w:szCs w:val="28"/>
          <w:rtl/>
        </w:rPr>
      </w:pPr>
      <w:r w:rsidRPr="00674E2F">
        <w:rPr>
          <w:rFonts w:ascii="Times New Roman" w:hAnsi="Times New Roman" w:cs="Times New Roman"/>
          <w:sz w:val="24"/>
          <w:szCs w:val="24"/>
          <w:lang w:val="de-DE"/>
        </w:rPr>
        <w:t>A</w:t>
      </w:r>
      <w:r w:rsidR="00674E2F" w:rsidRPr="00674E2F">
        <w:rPr>
          <w:rFonts w:ascii="Times New Roman" w:hAnsi="Times New Roman" w:cs="Times New Roman"/>
          <w:sz w:val="24"/>
          <w:szCs w:val="24"/>
          <w:lang w:val="de-DE"/>
        </w:rPr>
        <w:t>lbert Speer &amp; Partner GmbH</w:t>
      </w:r>
      <w:r w:rsidR="008D3433" w:rsidRPr="00674E2F">
        <w:rPr>
          <w:rFonts w:ascii="Times New Roman" w:hAnsi="Times New Roman" w:cs="Times New Roman"/>
          <w:sz w:val="28"/>
          <w:szCs w:val="28"/>
          <w:lang w:val="de-DE"/>
        </w:rPr>
        <w:t xml:space="preserve"> </w:t>
      </w:r>
    </w:p>
    <w:p w:rsidR="000A2D38" w:rsidRPr="00674E2F" w:rsidRDefault="00674E2F" w:rsidP="00C01EE1">
      <w:pPr>
        <w:pBdr>
          <w:bottom w:val="single" w:sz="6" w:space="1" w:color="auto"/>
        </w:pBdr>
        <w:spacing w:after="0" w:line="240" w:lineRule="auto"/>
        <w:jc w:val="center"/>
        <w:rPr>
          <w:rFonts w:ascii="Times New Roman" w:hAnsi="Times New Roman" w:cs="Times New Roman"/>
          <w:sz w:val="20"/>
          <w:szCs w:val="20"/>
          <w:lang w:val="de-DE"/>
        </w:rPr>
      </w:pPr>
      <w:r w:rsidRPr="00674E2F">
        <w:rPr>
          <w:rFonts w:ascii="Times New Roman" w:hAnsi="Times New Roman" w:cs="Times New Roman"/>
          <w:lang w:val="de-DE"/>
        </w:rPr>
        <w:t>florian_wiedmann@yahoo</w:t>
      </w:r>
      <w:r w:rsidR="004B1745" w:rsidRPr="00674E2F">
        <w:rPr>
          <w:rFonts w:ascii="Times New Roman" w:hAnsi="Times New Roman" w:cs="Times New Roman"/>
          <w:lang w:val="de-DE"/>
        </w:rPr>
        <w:t>.</w:t>
      </w:r>
      <w:r w:rsidRPr="00674E2F">
        <w:rPr>
          <w:rFonts w:ascii="Times New Roman" w:hAnsi="Times New Roman" w:cs="Times New Roman"/>
          <w:lang w:val="de-DE"/>
        </w:rPr>
        <w:t>de</w:t>
      </w:r>
    </w:p>
    <w:p w:rsidR="004B1745" w:rsidRPr="00674E2F" w:rsidRDefault="004B1745" w:rsidP="008F17C3">
      <w:pPr>
        <w:pBdr>
          <w:bottom w:val="single" w:sz="6" w:space="1" w:color="auto"/>
        </w:pBdr>
        <w:spacing w:after="0" w:line="240" w:lineRule="auto"/>
        <w:jc w:val="center"/>
        <w:rPr>
          <w:rFonts w:ascii="Times New Roman" w:hAnsi="Times New Roman" w:cs="Times New Roman"/>
          <w:lang w:val="de-DE"/>
        </w:rPr>
      </w:pPr>
    </w:p>
    <w:p w:rsidR="00C01EE1" w:rsidRPr="00674E2F" w:rsidRDefault="00C01EE1" w:rsidP="008F17C3">
      <w:pPr>
        <w:spacing w:after="0" w:line="240" w:lineRule="auto"/>
        <w:ind w:left="1414" w:right="1428"/>
        <w:jc w:val="both"/>
        <w:rPr>
          <w:rFonts w:ascii="Times New Roman" w:hAnsi="Times New Roman" w:cs="Times New Roman"/>
          <w:b/>
          <w:bCs/>
          <w:sz w:val="20"/>
          <w:szCs w:val="20"/>
          <w:lang w:val="de-DE" w:bidi="ar-EG"/>
        </w:rPr>
      </w:pPr>
    </w:p>
    <w:p w:rsidR="00C01EE1" w:rsidRPr="00674E2F" w:rsidRDefault="00C01EE1" w:rsidP="008F17C3">
      <w:pPr>
        <w:spacing w:after="0" w:line="240" w:lineRule="auto"/>
        <w:ind w:left="1414" w:right="1428"/>
        <w:jc w:val="both"/>
        <w:rPr>
          <w:rFonts w:ascii="Times New Roman" w:hAnsi="Times New Roman" w:cs="Times New Roman"/>
          <w:b/>
          <w:bCs/>
          <w:sz w:val="20"/>
          <w:szCs w:val="20"/>
          <w:lang w:val="de-DE" w:bidi="ar-EG"/>
        </w:rPr>
      </w:pPr>
    </w:p>
    <w:p w:rsidR="00C01EE1" w:rsidRPr="00674E2F" w:rsidRDefault="00C01EE1" w:rsidP="008F17C3">
      <w:pPr>
        <w:spacing w:after="0" w:line="240" w:lineRule="auto"/>
        <w:ind w:left="1414" w:right="1428"/>
        <w:jc w:val="both"/>
        <w:rPr>
          <w:rFonts w:ascii="Times New Roman" w:hAnsi="Times New Roman" w:cs="Times New Roman"/>
          <w:b/>
          <w:bCs/>
          <w:sz w:val="20"/>
          <w:szCs w:val="20"/>
          <w:lang w:val="de-DE" w:bidi="ar-EG"/>
        </w:rPr>
      </w:pPr>
    </w:p>
    <w:p w:rsidR="00917488" w:rsidRDefault="00234D5B" w:rsidP="008F17C3">
      <w:pPr>
        <w:spacing w:after="0" w:line="240" w:lineRule="auto"/>
        <w:ind w:left="1414" w:right="1428"/>
        <w:jc w:val="both"/>
        <w:rPr>
          <w:rFonts w:ascii="Times New Roman" w:hAnsi="Times New Roman" w:cs="Times New Roman"/>
          <w:b/>
          <w:bCs/>
          <w:sz w:val="20"/>
          <w:szCs w:val="20"/>
          <w:lang w:bidi="ar-EG"/>
        </w:rPr>
      </w:pPr>
      <w:r w:rsidRPr="003F0BBC">
        <w:rPr>
          <w:rFonts w:ascii="Times New Roman" w:hAnsi="Times New Roman" w:cs="Times New Roman"/>
          <w:b/>
          <w:bCs/>
          <w:sz w:val="20"/>
          <w:szCs w:val="20"/>
          <w:lang w:bidi="ar-EG"/>
        </w:rPr>
        <w:t>ABSTRACT:</w:t>
      </w:r>
      <w:r w:rsidR="00240A2B" w:rsidRPr="003F0BBC">
        <w:rPr>
          <w:rFonts w:ascii="Times New Roman" w:hAnsi="Times New Roman" w:cs="Times New Roman"/>
          <w:b/>
          <w:bCs/>
          <w:sz w:val="20"/>
          <w:szCs w:val="20"/>
          <w:rtl/>
          <w:lang w:bidi="ar-EG"/>
        </w:rPr>
        <w:t xml:space="preserve"> </w:t>
      </w:r>
    </w:p>
    <w:p w:rsidR="00C01EE1" w:rsidRPr="00C01EE1" w:rsidRDefault="00C01EE1" w:rsidP="00C01EE1">
      <w:pPr>
        <w:spacing w:after="0" w:line="240" w:lineRule="auto"/>
        <w:ind w:left="1440" w:right="1440"/>
        <w:jc w:val="both"/>
        <w:rPr>
          <w:rFonts w:ascii="Times New Roman" w:hAnsi="Times New Roman" w:cs="Times New Roman"/>
          <w:i/>
          <w:iCs/>
          <w:sz w:val="20"/>
          <w:szCs w:val="20"/>
          <w:lang w:bidi="ar-EG"/>
        </w:rPr>
      </w:pPr>
      <w:r w:rsidRPr="00C01EE1">
        <w:rPr>
          <w:rFonts w:ascii="Times New Roman" w:hAnsi="Times New Roman" w:cs="Times New Roman"/>
          <w:i/>
          <w:iCs/>
          <w:sz w:val="20"/>
          <w:szCs w:val="20"/>
          <w:lang w:bidi="ar-EG"/>
        </w:rPr>
        <w:t xml:space="preserve">Cities, like human begins, have the common nature of continuous change. Being called growth, deviation or expansions reflects the same sense ensuring that a city is never in a stagnant state. </w:t>
      </w:r>
    </w:p>
    <w:p w:rsidR="00C01EE1" w:rsidRPr="00C01EE1" w:rsidRDefault="00C01EE1" w:rsidP="00C01EE1">
      <w:pPr>
        <w:spacing w:after="0" w:line="240" w:lineRule="auto"/>
        <w:ind w:left="1440" w:right="1440"/>
        <w:jc w:val="both"/>
        <w:rPr>
          <w:rFonts w:ascii="Times New Roman" w:hAnsi="Times New Roman" w:cs="Times New Roman"/>
          <w:i/>
          <w:iCs/>
          <w:sz w:val="20"/>
          <w:szCs w:val="20"/>
          <w:lang w:bidi="ar-EG"/>
        </w:rPr>
      </w:pPr>
      <w:r w:rsidRPr="00C01EE1">
        <w:rPr>
          <w:rFonts w:ascii="Times New Roman" w:hAnsi="Times New Roman" w:cs="Times New Roman"/>
          <w:i/>
          <w:iCs/>
          <w:sz w:val="20"/>
          <w:szCs w:val="20"/>
          <w:lang w:bidi="ar-EG"/>
        </w:rPr>
        <w:t>This was the main reason behind having the government of Egypt -represented in the Ministry of Housing, Utilities and Urban Development and specifically the New Urban communities Authority- prepare updated periodical strategic plans for the new Egyptian cities to feedback cities problems, potentials and constrain defining new visions and objectives within the comprehensive plan for the country.</w:t>
      </w:r>
    </w:p>
    <w:p w:rsidR="00C01EE1" w:rsidRPr="00C01EE1" w:rsidRDefault="00C01EE1" w:rsidP="00C01EE1">
      <w:pPr>
        <w:spacing w:after="0" w:line="240" w:lineRule="auto"/>
        <w:ind w:left="1440" w:right="1440"/>
        <w:jc w:val="both"/>
        <w:rPr>
          <w:rFonts w:ascii="Times New Roman" w:hAnsi="Times New Roman" w:cs="Times New Roman"/>
          <w:i/>
          <w:iCs/>
          <w:sz w:val="20"/>
          <w:szCs w:val="20"/>
          <w:lang w:bidi="ar-EG"/>
        </w:rPr>
      </w:pPr>
      <w:r w:rsidRPr="00C01EE1">
        <w:rPr>
          <w:rFonts w:ascii="Times New Roman" w:hAnsi="Times New Roman" w:cs="Times New Roman"/>
          <w:i/>
          <w:iCs/>
          <w:sz w:val="20"/>
          <w:szCs w:val="20"/>
          <w:lang w:bidi="ar-EG"/>
        </w:rPr>
        <w:t xml:space="preserve">When the studies for the updated strategic plan for 6th of October city started in 2007, obvious deviations of its executive plans from the original city’s goals and objectives were noticed. These unplanned extensions resulted in random urban growth and land uses changes that lead to the lack of a comprehensive city vision and the creation of an urban environment that lacks identity and cohesiveness with a poor quality of life due to the difficulty in creating a clear hierarchy of infrastructure and services and the resulting growing social segregation. </w:t>
      </w:r>
    </w:p>
    <w:p w:rsidR="00C01EE1" w:rsidRDefault="00C01EE1" w:rsidP="00372F30">
      <w:pPr>
        <w:spacing w:after="0" w:line="240" w:lineRule="auto"/>
        <w:ind w:left="1440" w:right="1440"/>
        <w:jc w:val="both"/>
        <w:rPr>
          <w:rFonts w:ascii="Times New Roman" w:hAnsi="Times New Roman" w:cs="Times New Roman"/>
          <w:i/>
          <w:iCs/>
          <w:sz w:val="20"/>
          <w:szCs w:val="20"/>
          <w:lang w:bidi="ar-EG"/>
        </w:rPr>
      </w:pPr>
      <w:r>
        <w:rPr>
          <w:rFonts w:ascii="Times New Roman" w:hAnsi="Times New Roman" w:cs="Times New Roman"/>
          <w:i/>
          <w:iCs/>
          <w:sz w:val="20"/>
          <w:szCs w:val="20"/>
          <w:lang w:bidi="ar-EG"/>
        </w:rPr>
        <w:t>This study will explore the application of Land readjustment scheme to the southern extension areas of 6</w:t>
      </w:r>
      <w:r w:rsidRPr="00C01EE1">
        <w:rPr>
          <w:rFonts w:ascii="Times New Roman" w:hAnsi="Times New Roman" w:cs="Times New Roman"/>
          <w:i/>
          <w:iCs/>
          <w:sz w:val="20"/>
          <w:szCs w:val="20"/>
          <w:vertAlign w:val="superscript"/>
          <w:lang w:bidi="ar-EG"/>
        </w:rPr>
        <w:t>th</w:t>
      </w:r>
      <w:r>
        <w:rPr>
          <w:rFonts w:ascii="Times New Roman" w:hAnsi="Times New Roman" w:cs="Times New Roman"/>
          <w:i/>
          <w:iCs/>
          <w:sz w:val="20"/>
          <w:szCs w:val="20"/>
          <w:lang w:bidi="ar-EG"/>
        </w:rPr>
        <w:t xml:space="preserve"> of October city </w:t>
      </w:r>
      <w:r w:rsidRPr="00C01EE1">
        <w:rPr>
          <w:rFonts w:ascii="Times New Roman" w:hAnsi="Times New Roman" w:cs="Times New Roman"/>
          <w:i/>
          <w:iCs/>
          <w:sz w:val="20"/>
          <w:szCs w:val="20"/>
          <w:lang w:bidi="ar-EG"/>
        </w:rPr>
        <w:t>to help manage and face the existing challenges for the application of the proposed strategic plan targeting the year 2027</w:t>
      </w:r>
      <w:r>
        <w:rPr>
          <w:rFonts w:ascii="Times New Roman" w:hAnsi="Times New Roman" w:cs="Times New Roman"/>
          <w:i/>
          <w:iCs/>
          <w:sz w:val="20"/>
          <w:szCs w:val="20"/>
          <w:lang w:bidi="ar-EG"/>
        </w:rPr>
        <w:t xml:space="preserve"> and the inspired sustainable and cohesive vision for the city that would support </w:t>
      </w:r>
      <w:r w:rsidR="006A0914" w:rsidRPr="00C01EE1">
        <w:rPr>
          <w:rFonts w:ascii="Times New Roman" w:hAnsi="Times New Roman" w:cs="Times New Roman"/>
          <w:i/>
          <w:iCs/>
          <w:sz w:val="20"/>
          <w:szCs w:val="20"/>
          <w:lang w:bidi="ar-EG"/>
        </w:rPr>
        <w:t>transfer</w:t>
      </w:r>
      <w:r w:rsidR="006A0914">
        <w:rPr>
          <w:rFonts w:ascii="Times New Roman" w:hAnsi="Times New Roman" w:cs="Times New Roman"/>
          <w:i/>
          <w:iCs/>
          <w:sz w:val="20"/>
          <w:szCs w:val="20"/>
          <w:lang w:bidi="ar-EG"/>
        </w:rPr>
        <w:t>ring</w:t>
      </w:r>
      <w:r w:rsidRPr="00C01EE1">
        <w:rPr>
          <w:rFonts w:ascii="Times New Roman" w:hAnsi="Times New Roman" w:cs="Times New Roman"/>
          <w:i/>
          <w:iCs/>
          <w:sz w:val="20"/>
          <w:szCs w:val="20"/>
          <w:lang w:bidi="ar-EG"/>
        </w:rPr>
        <w:t xml:space="preserve"> the current market driven policy in the city </w:t>
      </w:r>
      <w:r w:rsidR="0083163A">
        <w:rPr>
          <w:rFonts w:ascii="Times New Roman" w:hAnsi="Times New Roman" w:cs="Times New Roman"/>
          <w:i/>
          <w:iCs/>
          <w:sz w:val="20"/>
          <w:szCs w:val="20"/>
          <w:lang w:bidi="ar-EG"/>
        </w:rPr>
        <w:t>to an efficient functioning one</w:t>
      </w:r>
      <w:r w:rsidRPr="00C01EE1">
        <w:rPr>
          <w:rFonts w:ascii="Times New Roman" w:hAnsi="Times New Roman" w:cs="Times New Roman"/>
          <w:i/>
          <w:iCs/>
          <w:sz w:val="20"/>
          <w:szCs w:val="20"/>
          <w:lang w:bidi="ar-EG"/>
        </w:rPr>
        <w:t xml:space="preserve">. </w:t>
      </w:r>
      <w:r w:rsidR="0083163A">
        <w:rPr>
          <w:rFonts w:ascii="Times New Roman" w:hAnsi="Times New Roman" w:cs="Times New Roman"/>
          <w:i/>
          <w:iCs/>
          <w:sz w:val="20"/>
          <w:szCs w:val="20"/>
          <w:lang w:bidi="ar-EG"/>
        </w:rPr>
        <w:t>The new proposed city cent</w:t>
      </w:r>
      <w:r w:rsidR="00372F30">
        <w:rPr>
          <w:rFonts w:ascii="Times New Roman" w:hAnsi="Times New Roman" w:cs="Times New Roman"/>
          <w:i/>
          <w:iCs/>
          <w:sz w:val="20"/>
          <w:szCs w:val="20"/>
          <w:lang w:bidi="ar-EG"/>
        </w:rPr>
        <w:t xml:space="preserve">er and sustainable planning districts with the integrated landscape fingers </w:t>
      </w:r>
      <w:r w:rsidR="0083163A">
        <w:rPr>
          <w:rFonts w:ascii="Times New Roman" w:hAnsi="Times New Roman" w:cs="Times New Roman"/>
          <w:i/>
          <w:iCs/>
          <w:sz w:val="20"/>
          <w:szCs w:val="20"/>
          <w:lang w:bidi="ar-EG"/>
        </w:rPr>
        <w:t xml:space="preserve">in the new extensions will be further illustrated </w:t>
      </w:r>
      <w:r w:rsidR="00372F30">
        <w:rPr>
          <w:rFonts w:ascii="Times New Roman" w:hAnsi="Times New Roman" w:cs="Times New Roman"/>
          <w:i/>
          <w:iCs/>
          <w:sz w:val="20"/>
          <w:szCs w:val="20"/>
          <w:lang w:bidi="ar-EG"/>
        </w:rPr>
        <w:t>and the concluded benefits to the city by the application will be illustrated at the end of the study</w:t>
      </w:r>
      <w:r w:rsidRPr="00C01EE1">
        <w:rPr>
          <w:rFonts w:ascii="Times New Roman" w:hAnsi="Times New Roman" w:cs="Times New Roman"/>
          <w:i/>
          <w:iCs/>
          <w:sz w:val="20"/>
          <w:szCs w:val="20"/>
          <w:lang w:bidi="ar-EG"/>
        </w:rPr>
        <w:t>.</w:t>
      </w:r>
    </w:p>
    <w:p w:rsidR="00372F30" w:rsidRDefault="00372F30" w:rsidP="00372F30">
      <w:pPr>
        <w:spacing w:after="0" w:line="240" w:lineRule="auto"/>
        <w:ind w:left="1440" w:right="1440"/>
        <w:jc w:val="both"/>
        <w:rPr>
          <w:rFonts w:ascii="Times New Roman" w:hAnsi="Times New Roman" w:cs="Times New Roman"/>
          <w:i/>
          <w:iCs/>
          <w:sz w:val="20"/>
          <w:szCs w:val="20"/>
          <w:lang w:bidi="ar-EG"/>
        </w:rPr>
      </w:pPr>
    </w:p>
    <w:p w:rsidR="00234D5B" w:rsidRPr="003F0BBC" w:rsidRDefault="00234D5B" w:rsidP="00143CF0">
      <w:pPr>
        <w:spacing w:after="0" w:line="240" w:lineRule="auto"/>
        <w:ind w:left="1440" w:right="1440"/>
        <w:jc w:val="both"/>
        <w:rPr>
          <w:rFonts w:ascii="Times New Roman" w:hAnsi="Times New Roman" w:cs="Times New Roman"/>
          <w:b/>
          <w:bCs/>
          <w:sz w:val="20"/>
          <w:szCs w:val="20"/>
        </w:rPr>
      </w:pPr>
      <w:r w:rsidRPr="003F0BBC">
        <w:rPr>
          <w:rFonts w:ascii="Times New Roman" w:hAnsi="Times New Roman" w:cs="Times New Roman"/>
          <w:b/>
          <w:bCs/>
          <w:sz w:val="20"/>
          <w:szCs w:val="20"/>
        </w:rPr>
        <w:t>Conference Topic:</w:t>
      </w:r>
      <w:r w:rsidR="00143CF0">
        <w:rPr>
          <w:rFonts w:ascii="Times New Roman" w:hAnsi="Times New Roman" w:cs="Times New Roman"/>
          <w:b/>
          <w:bCs/>
          <w:sz w:val="20"/>
          <w:szCs w:val="20"/>
        </w:rPr>
        <w:t xml:space="preserve"> </w:t>
      </w:r>
      <w:r w:rsidR="006A0914" w:rsidRPr="006A0914">
        <w:rPr>
          <w:rFonts w:ascii="Times New Roman" w:hAnsi="Times New Roman" w:cs="Times New Roman"/>
          <w:b/>
          <w:bCs/>
          <w:sz w:val="20"/>
          <w:szCs w:val="20"/>
        </w:rPr>
        <w:t>"Future Intermediate Sustainable Cities: A message to future generations"</w:t>
      </w:r>
    </w:p>
    <w:p w:rsidR="00C01EE1" w:rsidRDefault="00BE42F1" w:rsidP="00143CF0">
      <w:pPr>
        <w:spacing w:after="0" w:line="240" w:lineRule="auto"/>
        <w:ind w:left="1440" w:right="1440"/>
        <w:jc w:val="both"/>
        <w:rPr>
          <w:rFonts w:ascii="Times New Roman" w:hAnsi="Times New Roman" w:cs="Times New Roman"/>
          <w:b/>
          <w:bCs/>
          <w:sz w:val="20"/>
          <w:szCs w:val="20"/>
        </w:rPr>
      </w:pPr>
      <w:r w:rsidRPr="003F0BBC">
        <w:rPr>
          <w:rFonts w:ascii="Times New Roman" w:hAnsi="Times New Roman" w:cs="Times New Roman"/>
          <w:b/>
          <w:bCs/>
          <w:sz w:val="20"/>
          <w:szCs w:val="20"/>
        </w:rPr>
        <w:t>Keywords:</w:t>
      </w:r>
      <w:r w:rsidR="00BC4853">
        <w:rPr>
          <w:rFonts w:ascii="Times New Roman" w:hAnsi="Times New Roman" w:cs="Times New Roman"/>
          <w:b/>
          <w:bCs/>
          <w:sz w:val="20"/>
          <w:szCs w:val="20"/>
        </w:rPr>
        <w:t xml:space="preserve"> </w:t>
      </w:r>
      <w:r w:rsidR="00C01EE1" w:rsidRPr="00C01EE1">
        <w:rPr>
          <w:rFonts w:ascii="Times New Roman" w:hAnsi="Times New Roman" w:cs="Times New Roman"/>
          <w:b/>
          <w:bCs/>
          <w:sz w:val="20"/>
          <w:szCs w:val="20"/>
        </w:rPr>
        <w:t xml:space="preserve">New Cities, Land Readjustment, Land </w:t>
      </w:r>
      <w:r w:rsidR="00C01EE1">
        <w:rPr>
          <w:rFonts w:ascii="Times New Roman" w:hAnsi="Times New Roman" w:cs="Times New Roman"/>
          <w:b/>
          <w:bCs/>
          <w:sz w:val="20"/>
          <w:szCs w:val="20"/>
        </w:rPr>
        <w:t>Ownership, Urban Management, Sustainable Planning.</w:t>
      </w:r>
    </w:p>
    <w:p w:rsidR="00DB770B" w:rsidRDefault="00E40AAD" w:rsidP="00E40AAD">
      <w:pPr>
        <w:pStyle w:val="Heading1"/>
        <w:spacing w:before="0" w:after="240"/>
        <w:rPr>
          <w:rFonts w:ascii="Times New Roman" w:eastAsia="Calibri" w:hAnsi="Times New Roman" w:cs="Times New Roman"/>
          <w:color w:val="auto"/>
          <w:sz w:val="24"/>
          <w:szCs w:val="24"/>
        </w:rPr>
      </w:pPr>
      <w:bookmarkStart w:id="0" w:name="_Toc266147605"/>
      <w:r w:rsidRPr="00DB770B">
        <w:rPr>
          <w:rFonts w:ascii="Times New Roman" w:eastAsia="Calibri" w:hAnsi="Times New Roman" w:cs="Times New Roman"/>
          <w:color w:val="auto"/>
          <w:sz w:val="24"/>
          <w:szCs w:val="24"/>
        </w:rPr>
        <w:lastRenderedPageBreak/>
        <w:t>ABBREVIATIONS</w:t>
      </w:r>
      <w:bookmarkEnd w:id="0"/>
    </w:p>
    <w:tbl>
      <w:tblPr>
        <w:tblStyle w:val="TableGrid3"/>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4" w:type="dxa"/>
          <w:left w:w="29" w:type="dxa"/>
          <w:bottom w:w="14" w:type="dxa"/>
          <w:right w:w="29" w:type="dxa"/>
        </w:tblCellMar>
        <w:tblLook w:val="04A0"/>
      </w:tblPr>
      <w:tblGrid>
        <w:gridCol w:w="1649"/>
        <w:gridCol w:w="5897"/>
      </w:tblGrid>
      <w:tr w:rsidR="00DB770B" w:rsidRPr="00DB770B" w:rsidTr="005251B7">
        <w:trPr>
          <w:jc w:val="center"/>
        </w:trPr>
        <w:tc>
          <w:tcPr>
            <w:tcW w:w="1649" w:type="dxa"/>
            <w:vAlign w:val="center"/>
          </w:tcPr>
          <w:p w:rsidR="00DB770B" w:rsidRPr="00DB770B" w:rsidRDefault="00DB770B" w:rsidP="001E31C3">
            <w:pPr>
              <w:spacing w:after="0" w:line="240" w:lineRule="auto"/>
              <w:rPr>
                <w:sz w:val="24"/>
                <w:szCs w:val="20"/>
                <w:lang w:val="en-GB"/>
              </w:rPr>
            </w:pPr>
            <w:r w:rsidRPr="00DB770B">
              <w:rPr>
                <w:sz w:val="24"/>
                <w:szCs w:val="20"/>
                <w:lang w:val="en-GB"/>
              </w:rPr>
              <w:t>MHUUD</w:t>
            </w:r>
          </w:p>
        </w:tc>
        <w:tc>
          <w:tcPr>
            <w:tcW w:w="5897" w:type="dxa"/>
            <w:vAlign w:val="center"/>
          </w:tcPr>
          <w:p w:rsidR="00DB770B" w:rsidRPr="00DB770B" w:rsidRDefault="00DB770B" w:rsidP="001E31C3">
            <w:pPr>
              <w:spacing w:after="0" w:line="240" w:lineRule="auto"/>
              <w:rPr>
                <w:sz w:val="24"/>
                <w:szCs w:val="20"/>
                <w:lang w:val="en-GB"/>
              </w:rPr>
            </w:pPr>
            <w:r w:rsidRPr="00DB770B">
              <w:rPr>
                <w:sz w:val="24"/>
                <w:szCs w:val="20"/>
                <w:lang w:val="en-GB"/>
              </w:rPr>
              <w:t>Ministry of Housing, Utilities, and Urban Development</w:t>
            </w:r>
          </w:p>
        </w:tc>
      </w:tr>
      <w:tr w:rsidR="00DB770B" w:rsidRPr="00DB770B" w:rsidTr="005251B7">
        <w:trPr>
          <w:jc w:val="center"/>
        </w:trPr>
        <w:tc>
          <w:tcPr>
            <w:tcW w:w="1649" w:type="dxa"/>
            <w:vAlign w:val="center"/>
          </w:tcPr>
          <w:p w:rsidR="00DB770B" w:rsidRPr="00DB770B" w:rsidRDefault="00DB770B" w:rsidP="001E31C3">
            <w:pPr>
              <w:spacing w:after="0" w:line="240" w:lineRule="auto"/>
              <w:rPr>
                <w:sz w:val="24"/>
                <w:szCs w:val="20"/>
                <w:lang w:val="en-GB"/>
              </w:rPr>
            </w:pPr>
            <w:r w:rsidRPr="00DB770B">
              <w:rPr>
                <w:sz w:val="24"/>
                <w:szCs w:val="20"/>
                <w:lang w:val="en-GB"/>
              </w:rPr>
              <w:t>GOPP</w:t>
            </w:r>
          </w:p>
        </w:tc>
        <w:tc>
          <w:tcPr>
            <w:tcW w:w="5897" w:type="dxa"/>
            <w:vAlign w:val="center"/>
          </w:tcPr>
          <w:p w:rsidR="00DB770B" w:rsidRPr="00DB770B" w:rsidRDefault="00DB770B" w:rsidP="001E31C3">
            <w:pPr>
              <w:spacing w:after="0" w:line="240" w:lineRule="auto"/>
              <w:rPr>
                <w:sz w:val="24"/>
                <w:szCs w:val="20"/>
                <w:lang w:val="en-GB"/>
              </w:rPr>
            </w:pPr>
            <w:r w:rsidRPr="00DB770B">
              <w:rPr>
                <w:sz w:val="24"/>
                <w:szCs w:val="20"/>
                <w:lang w:val="en-GB"/>
              </w:rPr>
              <w:t>General organization for physical planning</w:t>
            </w:r>
          </w:p>
        </w:tc>
      </w:tr>
      <w:tr w:rsidR="00DB770B" w:rsidRPr="00DB770B" w:rsidTr="005251B7">
        <w:trPr>
          <w:jc w:val="center"/>
        </w:trPr>
        <w:tc>
          <w:tcPr>
            <w:tcW w:w="1649" w:type="dxa"/>
            <w:vAlign w:val="center"/>
          </w:tcPr>
          <w:p w:rsidR="00DB770B" w:rsidRPr="00DB770B" w:rsidRDefault="00DB770B" w:rsidP="001E31C3">
            <w:pPr>
              <w:spacing w:after="0" w:line="240" w:lineRule="auto"/>
              <w:rPr>
                <w:sz w:val="24"/>
                <w:szCs w:val="20"/>
                <w:lang w:val="en-GB"/>
              </w:rPr>
            </w:pPr>
            <w:r w:rsidRPr="00DB770B">
              <w:rPr>
                <w:sz w:val="24"/>
                <w:szCs w:val="20"/>
                <w:lang w:val="en-GB"/>
              </w:rPr>
              <w:t>NUCA</w:t>
            </w:r>
          </w:p>
        </w:tc>
        <w:tc>
          <w:tcPr>
            <w:tcW w:w="5897" w:type="dxa"/>
            <w:vAlign w:val="center"/>
          </w:tcPr>
          <w:p w:rsidR="00DB770B" w:rsidRPr="00DB770B" w:rsidRDefault="00DB770B" w:rsidP="001E31C3">
            <w:pPr>
              <w:spacing w:after="0" w:line="240" w:lineRule="auto"/>
              <w:rPr>
                <w:sz w:val="24"/>
                <w:szCs w:val="20"/>
                <w:lang w:val="en-GB"/>
              </w:rPr>
            </w:pPr>
            <w:r w:rsidRPr="00DB770B">
              <w:rPr>
                <w:sz w:val="24"/>
                <w:szCs w:val="20"/>
                <w:lang w:val="en-GB"/>
              </w:rPr>
              <w:t>New Urban communities Authority</w:t>
            </w:r>
          </w:p>
        </w:tc>
      </w:tr>
      <w:tr w:rsidR="00DB770B" w:rsidRPr="00DB770B" w:rsidTr="005251B7">
        <w:trPr>
          <w:jc w:val="center"/>
        </w:trPr>
        <w:tc>
          <w:tcPr>
            <w:tcW w:w="1649" w:type="dxa"/>
            <w:vAlign w:val="center"/>
          </w:tcPr>
          <w:p w:rsidR="00DB770B" w:rsidRPr="00DB770B" w:rsidRDefault="00DB770B" w:rsidP="001E31C3">
            <w:pPr>
              <w:spacing w:after="0" w:line="240" w:lineRule="auto"/>
              <w:rPr>
                <w:sz w:val="24"/>
                <w:szCs w:val="20"/>
              </w:rPr>
            </w:pPr>
            <w:r w:rsidRPr="00DB770B">
              <w:rPr>
                <w:sz w:val="24"/>
                <w:szCs w:val="20"/>
                <w:lang w:val="en-GB"/>
              </w:rPr>
              <w:t>October city</w:t>
            </w:r>
          </w:p>
        </w:tc>
        <w:tc>
          <w:tcPr>
            <w:tcW w:w="5897" w:type="dxa"/>
            <w:vAlign w:val="center"/>
          </w:tcPr>
          <w:p w:rsidR="00DB770B" w:rsidRPr="00DB770B" w:rsidRDefault="00DB770B" w:rsidP="001E31C3">
            <w:pPr>
              <w:spacing w:after="0" w:line="240" w:lineRule="auto"/>
              <w:rPr>
                <w:sz w:val="24"/>
                <w:szCs w:val="20"/>
                <w:lang w:val="en-GB"/>
              </w:rPr>
            </w:pPr>
            <w:r w:rsidRPr="00DB770B">
              <w:rPr>
                <w:sz w:val="24"/>
                <w:szCs w:val="20"/>
                <w:lang w:val="en-GB"/>
              </w:rPr>
              <w:t>6</w:t>
            </w:r>
            <w:r w:rsidRPr="00DB770B">
              <w:rPr>
                <w:sz w:val="24"/>
                <w:szCs w:val="20"/>
                <w:vertAlign w:val="superscript"/>
                <w:lang w:val="en-GB"/>
              </w:rPr>
              <w:t>th</w:t>
            </w:r>
            <w:r w:rsidRPr="00DB770B">
              <w:rPr>
                <w:sz w:val="24"/>
                <w:szCs w:val="20"/>
                <w:lang w:val="en-GB"/>
              </w:rPr>
              <w:t xml:space="preserve"> of October and Sheikh Zayed cit</w:t>
            </w:r>
            <w:r>
              <w:rPr>
                <w:sz w:val="24"/>
                <w:szCs w:val="20"/>
                <w:lang w:val="en-GB"/>
              </w:rPr>
              <w:t>ies</w:t>
            </w:r>
          </w:p>
        </w:tc>
      </w:tr>
      <w:tr w:rsidR="00DB770B" w:rsidRPr="00DB770B" w:rsidTr="005251B7">
        <w:trPr>
          <w:jc w:val="center"/>
        </w:trPr>
        <w:tc>
          <w:tcPr>
            <w:tcW w:w="1649" w:type="dxa"/>
            <w:vAlign w:val="center"/>
          </w:tcPr>
          <w:p w:rsidR="00DB770B" w:rsidRPr="00DB770B" w:rsidRDefault="00DB770B" w:rsidP="001E31C3">
            <w:pPr>
              <w:spacing w:after="0" w:line="240" w:lineRule="auto"/>
              <w:rPr>
                <w:sz w:val="24"/>
                <w:szCs w:val="20"/>
              </w:rPr>
            </w:pPr>
            <w:r w:rsidRPr="00DB770B">
              <w:rPr>
                <w:sz w:val="24"/>
                <w:szCs w:val="20"/>
                <w:lang w:val="en-GB"/>
              </w:rPr>
              <w:t>LR</w:t>
            </w:r>
          </w:p>
        </w:tc>
        <w:tc>
          <w:tcPr>
            <w:tcW w:w="5897" w:type="dxa"/>
            <w:vAlign w:val="center"/>
          </w:tcPr>
          <w:p w:rsidR="00DB770B" w:rsidRPr="00DB770B" w:rsidRDefault="00DB770B" w:rsidP="001E31C3">
            <w:pPr>
              <w:spacing w:after="0" w:line="240" w:lineRule="auto"/>
              <w:rPr>
                <w:sz w:val="24"/>
                <w:szCs w:val="20"/>
                <w:lang w:val="en-GB"/>
              </w:rPr>
            </w:pPr>
            <w:r w:rsidRPr="00DB770B">
              <w:rPr>
                <w:sz w:val="24"/>
                <w:szCs w:val="20"/>
                <w:lang w:val="en-GB"/>
              </w:rPr>
              <w:t>Land Readjustment</w:t>
            </w:r>
          </w:p>
        </w:tc>
      </w:tr>
      <w:tr w:rsidR="00DB770B" w:rsidRPr="00DB770B" w:rsidTr="005251B7">
        <w:trPr>
          <w:jc w:val="center"/>
        </w:trPr>
        <w:tc>
          <w:tcPr>
            <w:tcW w:w="1649" w:type="dxa"/>
            <w:vAlign w:val="center"/>
          </w:tcPr>
          <w:p w:rsidR="00DB770B" w:rsidRPr="00DB770B" w:rsidRDefault="00DB770B" w:rsidP="001E31C3">
            <w:pPr>
              <w:spacing w:after="0" w:line="240" w:lineRule="auto"/>
              <w:rPr>
                <w:sz w:val="24"/>
                <w:szCs w:val="20"/>
              </w:rPr>
            </w:pPr>
            <w:r w:rsidRPr="00DB770B">
              <w:rPr>
                <w:sz w:val="24"/>
                <w:szCs w:val="20"/>
              </w:rPr>
              <w:t xml:space="preserve">UNCHS </w:t>
            </w:r>
          </w:p>
        </w:tc>
        <w:tc>
          <w:tcPr>
            <w:tcW w:w="5897" w:type="dxa"/>
            <w:vAlign w:val="center"/>
          </w:tcPr>
          <w:p w:rsidR="00DB770B" w:rsidRPr="00DB770B" w:rsidRDefault="00DB770B" w:rsidP="001E31C3">
            <w:pPr>
              <w:spacing w:after="0" w:line="240" w:lineRule="auto"/>
              <w:rPr>
                <w:sz w:val="24"/>
                <w:szCs w:val="20"/>
              </w:rPr>
            </w:pPr>
            <w:r w:rsidRPr="00DB770B">
              <w:rPr>
                <w:sz w:val="24"/>
                <w:szCs w:val="20"/>
              </w:rPr>
              <w:t>United Nations Centre for Human Settlements (Habitat)</w:t>
            </w:r>
          </w:p>
        </w:tc>
      </w:tr>
      <w:tr w:rsidR="00DB770B" w:rsidRPr="00DB770B" w:rsidTr="005251B7">
        <w:trPr>
          <w:jc w:val="center"/>
        </w:trPr>
        <w:tc>
          <w:tcPr>
            <w:tcW w:w="1649" w:type="dxa"/>
            <w:vAlign w:val="center"/>
          </w:tcPr>
          <w:p w:rsidR="00DB770B" w:rsidRPr="00DB770B" w:rsidRDefault="00DB770B" w:rsidP="001E31C3">
            <w:pPr>
              <w:spacing w:after="0" w:line="240" w:lineRule="auto"/>
              <w:rPr>
                <w:sz w:val="24"/>
                <w:szCs w:val="20"/>
              </w:rPr>
            </w:pPr>
            <w:r w:rsidRPr="00DB770B">
              <w:rPr>
                <w:sz w:val="24"/>
                <w:szCs w:val="20"/>
                <w:lang w:val="en-GB"/>
              </w:rPr>
              <w:t>NHP</w:t>
            </w:r>
          </w:p>
        </w:tc>
        <w:tc>
          <w:tcPr>
            <w:tcW w:w="5897" w:type="dxa"/>
            <w:vAlign w:val="center"/>
          </w:tcPr>
          <w:p w:rsidR="00DB770B" w:rsidRPr="00DB770B" w:rsidRDefault="00DB770B" w:rsidP="001E31C3">
            <w:pPr>
              <w:spacing w:after="0" w:line="240" w:lineRule="auto"/>
              <w:rPr>
                <w:sz w:val="24"/>
                <w:szCs w:val="20"/>
                <w:lang w:val="en-GB"/>
              </w:rPr>
            </w:pPr>
            <w:r w:rsidRPr="00DB770B">
              <w:rPr>
                <w:sz w:val="24"/>
                <w:szCs w:val="20"/>
                <w:lang w:val="en-GB"/>
              </w:rPr>
              <w:t>National Housing Program</w:t>
            </w:r>
          </w:p>
        </w:tc>
      </w:tr>
      <w:tr w:rsidR="00DB770B" w:rsidRPr="00DB770B" w:rsidTr="005251B7">
        <w:trPr>
          <w:jc w:val="center"/>
        </w:trPr>
        <w:tc>
          <w:tcPr>
            <w:tcW w:w="1649" w:type="dxa"/>
            <w:vAlign w:val="center"/>
          </w:tcPr>
          <w:p w:rsidR="00DB770B" w:rsidRPr="00DB770B" w:rsidRDefault="00DB770B" w:rsidP="001E31C3">
            <w:pPr>
              <w:spacing w:after="0" w:line="240" w:lineRule="auto"/>
              <w:rPr>
                <w:sz w:val="24"/>
                <w:szCs w:val="20"/>
              </w:rPr>
            </w:pPr>
            <w:r w:rsidRPr="00DB770B">
              <w:rPr>
                <w:sz w:val="24"/>
                <w:szCs w:val="20"/>
                <w:lang w:val="en-GB"/>
              </w:rPr>
              <w:t>G</w:t>
            </w:r>
            <w:r>
              <w:rPr>
                <w:sz w:val="24"/>
                <w:szCs w:val="20"/>
                <w:lang w:val="en-GB"/>
              </w:rPr>
              <w:t>CR</w:t>
            </w:r>
          </w:p>
        </w:tc>
        <w:tc>
          <w:tcPr>
            <w:tcW w:w="5897" w:type="dxa"/>
            <w:vAlign w:val="center"/>
          </w:tcPr>
          <w:p w:rsidR="00DB770B" w:rsidRPr="00DB770B" w:rsidRDefault="00DB770B" w:rsidP="001E31C3">
            <w:pPr>
              <w:spacing w:after="0" w:line="240" w:lineRule="auto"/>
              <w:rPr>
                <w:sz w:val="24"/>
                <w:szCs w:val="20"/>
                <w:lang w:val="en-GB"/>
              </w:rPr>
            </w:pPr>
            <w:r w:rsidRPr="00DB770B">
              <w:rPr>
                <w:sz w:val="24"/>
                <w:szCs w:val="20"/>
                <w:lang w:val="en-GB"/>
              </w:rPr>
              <w:t>Greater Cairo Region</w:t>
            </w:r>
          </w:p>
        </w:tc>
      </w:tr>
      <w:tr w:rsidR="00DB770B" w:rsidRPr="00DB770B" w:rsidTr="005251B7">
        <w:trPr>
          <w:jc w:val="center"/>
        </w:trPr>
        <w:tc>
          <w:tcPr>
            <w:tcW w:w="1649" w:type="dxa"/>
            <w:vAlign w:val="center"/>
          </w:tcPr>
          <w:p w:rsidR="00DB770B" w:rsidRPr="00DB770B" w:rsidRDefault="00DB770B" w:rsidP="001E31C3">
            <w:pPr>
              <w:spacing w:after="0" w:line="240" w:lineRule="auto"/>
              <w:rPr>
                <w:sz w:val="24"/>
                <w:szCs w:val="20"/>
                <w:lang w:val="en-GB"/>
              </w:rPr>
            </w:pPr>
            <w:r>
              <w:rPr>
                <w:sz w:val="24"/>
                <w:szCs w:val="20"/>
                <w:lang w:val="en-GB"/>
              </w:rPr>
              <w:t>CBC</w:t>
            </w:r>
          </w:p>
        </w:tc>
        <w:tc>
          <w:tcPr>
            <w:tcW w:w="5897" w:type="dxa"/>
            <w:vAlign w:val="center"/>
          </w:tcPr>
          <w:p w:rsidR="00DB770B" w:rsidRPr="00DB770B" w:rsidRDefault="00DB770B" w:rsidP="001E31C3">
            <w:pPr>
              <w:spacing w:after="0" w:line="240" w:lineRule="auto"/>
              <w:rPr>
                <w:sz w:val="24"/>
                <w:szCs w:val="20"/>
                <w:lang w:val="en-GB"/>
              </w:rPr>
            </w:pPr>
            <w:r>
              <w:rPr>
                <w:sz w:val="24"/>
                <w:szCs w:val="20"/>
                <w:lang w:val="en-GB"/>
              </w:rPr>
              <w:t>Central Business Campus</w:t>
            </w:r>
          </w:p>
        </w:tc>
      </w:tr>
      <w:tr w:rsidR="00DB770B" w:rsidRPr="00DB770B" w:rsidTr="005251B7">
        <w:trPr>
          <w:jc w:val="center"/>
        </w:trPr>
        <w:tc>
          <w:tcPr>
            <w:tcW w:w="1649" w:type="dxa"/>
            <w:vAlign w:val="center"/>
          </w:tcPr>
          <w:p w:rsidR="00DB770B" w:rsidRDefault="00DB770B" w:rsidP="001E31C3">
            <w:pPr>
              <w:spacing w:after="0" w:line="240" w:lineRule="auto"/>
              <w:rPr>
                <w:sz w:val="24"/>
                <w:szCs w:val="20"/>
                <w:lang w:val="en-GB"/>
              </w:rPr>
            </w:pPr>
            <w:r>
              <w:rPr>
                <w:sz w:val="24"/>
                <w:szCs w:val="20"/>
                <w:lang w:val="en-GB"/>
              </w:rPr>
              <w:t>GFA</w:t>
            </w:r>
          </w:p>
        </w:tc>
        <w:tc>
          <w:tcPr>
            <w:tcW w:w="5897" w:type="dxa"/>
            <w:vAlign w:val="center"/>
          </w:tcPr>
          <w:p w:rsidR="00DB770B" w:rsidRPr="00DB770B" w:rsidRDefault="00DB770B" w:rsidP="001E31C3">
            <w:pPr>
              <w:spacing w:after="0" w:line="240" w:lineRule="auto"/>
              <w:rPr>
                <w:sz w:val="24"/>
                <w:szCs w:val="20"/>
                <w:lang w:val="en-GB"/>
              </w:rPr>
            </w:pPr>
            <w:r>
              <w:rPr>
                <w:sz w:val="24"/>
                <w:szCs w:val="20"/>
                <w:lang w:val="en-GB"/>
              </w:rPr>
              <w:t>Gross Floor area</w:t>
            </w:r>
          </w:p>
        </w:tc>
      </w:tr>
    </w:tbl>
    <w:p w:rsidR="00DB770B" w:rsidRDefault="00DB770B" w:rsidP="00143CF0">
      <w:pPr>
        <w:spacing w:after="0" w:line="240" w:lineRule="auto"/>
        <w:ind w:left="1440" w:right="1440"/>
        <w:jc w:val="both"/>
        <w:rPr>
          <w:rFonts w:ascii="Times New Roman" w:hAnsi="Times New Roman" w:cs="Times New Roman"/>
          <w:b/>
          <w:bCs/>
          <w:sz w:val="20"/>
          <w:szCs w:val="20"/>
        </w:rPr>
      </w:pPr>
    </w:p>
    <w:p w:rsidR="000917FF" w:rsidRPr="00C01EE1" w:rsidRDefault="000917FF" w:rsidP="00143CF0">
      <w:pPr>
        <w:spacing w:after="0" w:line="240" w:lineRule="auto"/>
        <w:ind w:left="1440" w:right="1440"/>
        <w:jc w:val="both"/>
        <w:rPr>
          <w:rFonts w:ascii="Times New Roman" w:hAnsi="Times New Roman" w:cs="Times New Roman"/>
          <w:b/>
          <w:bCs/>
          <w:sz w:val="20"/>
          <w:szCs w:val="20"/>
        </w:rPr>
      </w:pPr>
    </w:p>
    <w:p w:rsidR="004658E5" w:rsidRPr="003F0BBC" w:rsidRDefault="000B3721" w:rsidP="004D0F86">
      <w:pPr>
        <w:spacing w:after="0" w:line="240" w:lineRule="auto"/>
        <w:jc w:val="both"/>
        <w:rPr>
          <w:rFonts w:ascii="Times New Roman" w:hAnsi="Times New Roman" w:cs="Times New Roman"/>
          <w:sz w:val="24"/>
          <w:szCs w:val="24"/>
        </w:rPr>
      </w:pPr>
      <w:r w:rsidRPr="003F0BBC">
        <w:rPr>
          <w:rFonts w:ascii="Times New Roman" w:hAnsi="Times New Roman" w:cs="Times New Roman"/>
          <w:b/>
          <w:bCs/>
          <w:sz w:val="24"/>
          <w:szCs w:val="24"/>
        </w:rPr>
        <w:t xml:space="preserve">1. </w:t>
      </w:r>
      <w:r w:rsidR="00234D5B" w:rsidRPr="003F0BBC">
        <w:rPr>
          <w:rFonts w:ascii="Times New Roman" w:hAnsi="Times New Roman" w:cs="Times New Roman"/>
          <w:b/>
          <w:bCs/>
          <w:sz w:val="24"/>
          <w:szCs w:val="24"/>
        </w:rPr>
        <w:t xml:space="preserve">INTRODUCTION: </w:t>
      </w:r>
    </w:p>
    <w:p w:rsidR="006A0914" w:rsidRDefault="006A0914" w:rsidP="006411A8">
      <w:pPr>
        <w:spacing w:after="0" w:line="240" w:lineRule="auto"/>
        <w:ind w:firstLine="280"/>
        <w:jc w:val="both"/>
        <w:rPr>
          <w:rFonts w:ascii="Times New Roman" w:hAnsi="Times New Roman" w:cs="Times New Roman"/>
          <w:sz w:val="24"/>
          <w:szCs w:val="24"/>
        </w:rPr>
      </w:pPr>
    </w:p>
    <w:p w:rsidR="007204DA" w:rsidRDefault="00FF30EC" w:rsidP="00153677">
      <w:pPr>
        <w:spacing w:after="0" w:line="240" w:lineRule="auto"/>
        <w:ind w:firstLine="280"/>
        <w:rPr>
          <w:rFonts w:ascii="Times New Roman" w:hAnsi="Times New Roman" w:cs="Times New Roman"/>
          <w:b/>
          <w:bCs/>
          <w:sz w:val="24"/>
          <w:szCs w:val="24"/>
        </w:rPr>
      </w:pPr>
      <w:r w:rsidRPr="007204DA">
        <w:rPr>
          <w:rFonts w:ascii="Times New Roman" w:hAnsi="Times New Roman" w:cs="Times New Roman"/>
          <w:b/>
          <w:bCs/>
          <w:sz w:val="24"/>
          <w:szCs w:val="24"/>
        </w:rPr>
        <w:t>.1.1</w:t>
      </w:r>
      <w:r w:rsidRPr="007204DA">
        <w:rPr>
          <w:rFonts w:ascii="Times New Roman" w:hAnsi="Times New Roman" w:cs="Times New Roman"/>
          <w:b/>
          <w:bCs/>
          <w:sz w:val="24"/>
          <w:szCs w:val="24"/>
        </w:rPr>
        <w:tab/>
        <w:t xml:space="preserve">6th Of October New City Background </w:t>
      </w:r>
    </w:p>
    <w:p w:rsidR="006074D0" w:rsidRPr="007204DA" w:rsidRDefault="006074D0" w:rsidP="006074D0">
      <w:pPr>
        <w:spacing w:after="0" w:line="240" w:lineRule="auto"/>
        <w:ind w:firstLine="280"/>
        <w:rPr>
          <w:rFonts w:ascii="Times New Roman" w:hAnsi="Times New Roman" w:cs="Times New Roman"/>
          <w:b/>
          <w:bCs/>
          <w:sz w:val="24"/>
          <w:szCs w:val="24"/>
        </w:rPr>
      </w:pPr>
      <w:r w:rsidRPr="007204DA">
        <w:rPr>
          <w:rFonts w:ascii="Times New Roman" w:hAnsi="Times New Roman" w:cs="Times New Roman"/>
          <w:b/>
          <w:bCs/>
          <w:sz w:val="24"/>
          <w:szCs w:val="24"/>
        </w:rPr>
        <w:t xml:space="preserve"> </w:t>
      </w:r>
    </w:p>
    <w:p w:rsidR="006074D0" w:rsidRDefault="006074D0" w:rsidP="0008052A">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When new towns were first introduced in Egypt in the late 1970's, their aim was explicitly to attract population, create an industrial base outside the Valley, and attract public and private investments. The legislative and institutional framework for the new towns created the New Urban Communities Authority (NUCA) within the Ministry of Housing (MHUDD). When towns were to develop standard municipal local administration under the relevant governorate the Town Agency under NUCA is created</w:t>
      </w:r>
      <w:r w:rsidR="0008052A">
        <w:rPr>
          <w:rFonts w:ascii="Times New Roman" w:hAnsi="Times New Roman" w:cs="Times New Roman"/>
          <w:sz w:val="24"/>
          <w:szCs w:val="24"/>
          <w:lang w:val="en-GB"/>
        </w:rPr>
        <w:t xml:space="preserve"> (</w:t>
      </w:r>
      <w:r w:rsidR="009844E9">
        <w:rPr>
          <w:rFonts w:ascii="Times New Roman" w:hAnsi="Times New Roman" w:cs="Times New Roman"/>
          <w:sz w:val="24"/>
          <w:szCs w:val="24"/>
          <w:lang w:val="en-GB"/>
        </w:rPr>
        <w:fldChar w:fldCharType="begin"/>
      </w:r>
      <w:r w:rsidR="0083163A">
        <w:rPr>
          <w:rFonts w:ascii="Times New Roman" w:hAnsi="Times New Roman" w:cs="Times New Roman"/>
          <w:sz w:val="24"/>
          <w:szCs w:val="24"/>
          <w:lang w:val="en-GB"/>
        </w:rPr>
        <w:instrText xml:space="preserve"> ADDIN EN.CITE &lt;EndNote&gt;&lt;Cite&gt;&lt;Author&gt;The World Bank&lt;/Author&gt;&lt;Year&gt;2008&lt;/Year&gt;&lt;RecNum&gt;53&lt;/RecNum&gt;&lt;record&gt;&lt;rec-number&gt;53&lt;/rec-number&gt;&lt;foreign-keys&gt;&lt;key app="EN" db-id="ddw2wez0qzrrvge00pupfa0d5afsx2evrx95"&gt;53&lt;/key&gt;&lt;/foreign-keys&gt;&lt;ref-type name="Report"&gt;27&lt;/ref-type&gt;&lt;contributors&gt;&lt;authors&gt;&lt;author&gt;The World Bank,&lt;/author&gt;&lt;/authors&gt;&lt;secondary-authors&gt;&lt;author&gt;David Sims &lt;/author&gt;&lt;/secondary-authors&gt;&lt;/contributors&gt;&lt;titles&gt;&lt;title&gt;Toward an urban sector strategy&lt;/title&gt;&lt;secondary-title&gt;The Common Country Assessment&lt;/secondary-title&gt;&lt;/titles&gt;&lt;volume&gt;two&lt;/volume&gt;&lt;dates&gt;&lt;year&gt;2008&lt;/year&gt;&lt;/dates&gt;&lt;pub-location&gt;Egypt&lt;/pub-location&gt;&lt;publisher&gt;The world bank&lt;/publisher&gt;&lt;isbn&gt;44506-EG&amp;#xD;&lt;/isbn&gt;&lt;urls&gt;&lt;/urls&gt;&lt;/record&gt;&lt;/Cite&gt;&lt;/EndNote&gt;</w:instrText>
      </w:r>
      <w:r w:rsidR="009844E9">
        <w:rPr>
          <w:rFonts w:ascii="Times New Roman" w:hAnsi="Times New Roman" w:cs="Times New Roman"/>
          <w:sz w:val="24"/>
          <w:szCs w:val="24"/>
          <w:lang w:val="en-GB"/>
        </w:rPr>
        <w:fldChar w:fldCharType="separate"/>
      </w:r>
      <w:r w:rsidR="0008052A">
        <w:rPr>
          <w:rFonts w:ascii="Times New Roman" w:hAnsi="Times New Roman" w:cs="Times New Roman"/>
          <w:sz w:val="24"/>
          <w:szCs w:val="24"/>
          <w:lang w:val="en-GB"/>
        </w:rPr>
        <w:t>The World Bank,2008</w:t>
      </w:r>
      <w:r w:rsidR="009844E9">
        <w:rPr>
          <w:rFonts w:ascii="Times New Roman" w:hAnsi="Times New Roman" w:cs="Times New Roman"/>
          <w:sz w:val="24"/>
          <w:szCs w:val="24"/>
          <w:lang w:val="en-GB"/>
        </w:rPr>
        <w:fldChar w:fldCharType="end"/>
      </w:r>
      <w:r w:rsidR="0008052A">
        <w:rPr>
          <w:rFonts w:ascii="Times New Roman" w:hAnsi="Times New Roman" w:cs="Times New Roman"/>
          <w:sz w:val="24"/>
          <w:szCs w:val="24"/>
          <w:lang w:val="en-GB"/>
        </w:rPr>
        <w:t>)</w:t>
      </w:r>
      <w:r w:rsidRPr="006074D0">
        <w:rPr>
          <w:rFonts w:ascii="Times New Roman" w:hAnsi="Times New Roman" w:cs="Times New Roman"/>
          <w:sz w:val="24"/>
          <w:szCs w:val="24"/>
          <w:lang w:val="en-GB"/>
        </w:rPr>
        <w:t xml:space="preserve">. </w:t>
      </w:r>
    </w:p>
    <w:p w:rsidR="007204DA" w:rsidRPr="006074D0" w:rsidRDefault="007204DA" w:rsidP="006074D0">
      <w:pPr>
        <w:spacing w:after="0" w:line="240" w:lineRule="auto"/>
        <w:ind w:firstLine="280"/>
        <w:rPr>
          <w:rFonts w:ascii="Times New Roman" w:hAnsi="Times New Roman" w:cs="Times New Roman"/>
          <w:sz w:val="24"/>
          <w:szCs w:val="24"/>
          <w:lang w:val="en-GB"/>
        </w:rPr>
      </w:pPr>
    </w:p>
    <w:p w:rsidR="006074D0" w:rsidRDefault="006074D0" w:rsidP="0008052A">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 xml:space="preserve">6th Of October was one of the four 'first generation' new towns in Egypt, located West of Cairo at a desert location about 40 km from the centre of the metropolis. October's original urban mass area was 4788 Hectares and target population 500,000. The city had an integrated master plan that included residential neighbourhoods with commercial, mixed uses spine, open spaces, an industrial zone, sports and tourism </w:t>
      </w:r>
      <w:r w:rsidR="007204DA" w:rsidRPr="006074D0">
        <w:rPr>
          <w:rFonts w:ascii="Times New Roman" w:hAnsi="Times New Roman" w:cs="Times New Roman"/>
          <w:sz w:val="24"/>
          <w:szCs w:val="24"/>
          <w:lang w:val="en-GB"/>
        </w:rPr>
        <w:t>areas</w:t>
      </w:r>
      <w:r w:rsidR="0008052A">
        <w:rPr>
          <w:rFonts w:ascii="Times New Roman" w:hAnsi="Times New Roman" w:cs="Times New Roman"/>
          <w:sz w:val="24"/>
          <w:szCs w:val="24"/>
          <w:lang w:val="en-GB"/>
        </w:rPr>
        <w:t xml:space="preserve"> (</w:t>
      </w:r>
      <w:r w:rsidR="009844E9">
        <w:rPr>
          <w:rFonts w:ascii="Times New Roman" w:hAnsi="Times New Roman" w:cs="Times New Roman"/>
          <w:sz w:val="24"/>
          <w:szCs w:val="24"/>
          <w:lang w:val="en-GB"/>
        </w:rPr>
        <w:fldChar w:fldCharType="begin"/>
      </w:r>
      <w:r w:rsidR="0083163A">
        <w:rPr>
          <w:rFonts w:ascii="Times New Roman" w:hAnsi="Times New Roman" w:cs="Times New Roman"/>
          <w:sz w:val="24"/>
          <w:szCs w:val="24"/>
          <w:lang w:val="en-GB"/>
        </w:rPr>
        <w:instrText xml:space="preserve"> ADDIN EN.CITE &lt;EndNote&gt;&lt;Cite&gt;&lt;Author&gt;Wahdan&lt;/Author&gt;&lt;Year&gt;1980&lt;/Year&gt;&lt;RecNum&gt;30&lt;/RecNum&gt;&lt;record&gt;&lt;rec-number&gt;30&lt;/rec-number&gt;&lt;foreign-keys&gt;&lt;key app="EN" db-id="ddw2wez0qzrrvge00pupfa0d5afsx2evrx95"&gt;30&lt;/key&gt;&lt;/foreign-keys&gt;&lt;ref-type name="Report"&gt;27&lt;/ref-type&gt;&lt;contributors&gt;&lt;authors&gt;&lt;author&gt;Ahmed Abdel Mohsen Wahdan&lt;/author&gt;&lt;/authors&gt;&lt;/contributors&gt;&lt;titles&gt;&lt;title&gt;6th of October city, General structural plan&lt;/title&gt;&lt;/titles&gt;&lt;volume&gt;3&lt;/volume&gt;&lt;dates&gt;&lt;year&gt;1980&lt;/year&gt;&lt;/dates&gt;&lt;publisher&gt;GOPP&lt;/publisher&gt;&lt;urls&gt;&lt;/urls&gt;&lt;/record&gt;&lt;/Cite&gt;&lt;/EndNote&gt;</w:instrText>
      </w:r>
      <w:r w:rsidR="009844E9">
        <w:rPr>
          <w:rFonts w:ascii="Times New Roman" w:hAnsi="Times New Roman" w:cs="Times New Roman"/>
          <w:sz w:val="24"/>
          <w:szCs w:val="24"/>
          <w:lang w:val="en-GB"/>
        </w:rPr>
        <w:fldChar w:fldCharType="separate"/>
      </w:r>
      <w:r w:rsidR="0008052A">
        <w:rPr>
          <w:rFonts w:ascii="Times New Roman" w:hAnsi="Times New Roman" w:cs="Times New Roman"/>
          <w:sz w:val="24"/>
          <w:szCs w:val="24"/>
          <w:lang w:val="en-GB"/>
        </w:rPr>
        <w:t>Wahdan, Ahmed Abdel Mohsen,1980</w:t>
      </w:r>
      <w:r w:rsidR="009844E9">
        <w:rPr>
          <w:rFonts w:ascii="Times New Roman" w:hAnsi="Times New Roman" w:cs="Times New Roman"/>
          <w:sz w:val="24"/>
          <w:szCs w:val="24"/>
          <w:lang w:val="en-GB"/>
        </w:rPr>
        <w:fldChar w:fldCharType="end"/>
      </w:r>
      <w:r w:rsidR="0008052A">
        <w:rPr>
          <w:rFonts w:ascii="Times New Roman" w:hAnsi="Times New Roman" w:cs="Times New Roman"/>
          <w:sz w:val="24"/>
          <w:szCs w:val="24"/>
          <w:lang w:val="en-GB"/>
        </w:rPr>
        <w:t>)</w:t>
      </w:r>
      <w:r w:rsidR="007204DA" w:rsidRPr="006074D0">
        <w:rPr>
          <w:rFonts w:ascii="Times New Roman" w:hAnsi="Times New Roman" w:cs="Times New Roman"/>
          <w:sz w:val="24"/>
          <w:szCs w:val="24"/>
          <w:lang w:val="en-GB"/>
        </w:rPr>
        <w:t xml:space="preserve">. </w:t>
      </w:r>
    </w:p>
    <w:p w:rsidR="007204DA" w:rsidRPr="006074D0" w:rsidRDefault="007204DA" w:rsidP="006074D0">
      <w:pPr>
        <w:spacing w:after="0" w:line="240" w:lineRule="auto"/>
        <w:ind w:firstLine="280"/>
        <w:rPr>
          <w:rFonts w:ascii="Times New Roman" w:hAnsi="Times New Roman" w:cs="Times New Roman"/>
          <w:sz w:val="24"/>
          <w:szCs w:val="24"/>
          <w:lang w:val="en-GB"/>
        </w:rPr>
      </w:pPr>
    </w:p>
    <w:p w:rsidR="006074D0" w:rsidRDefault="006074D0" w:rsidP="0083163A">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Over the years, despite its little success, October was still the most successful among the New towns. The thing that encouraged NUCA to further use its rights described in (</w:t>
      </w:r>
      <w:r w:rsidR="009844E9">
        <w:rPr>
          <w:rFonts w:ascii="Times New Roman" w:hAnsi="Times New Roman" w:cs="Times New Roman"/>
          <w:sz w:val="24"/>
          <w:szCs w:val="24"/>
          <w:lang w:val="en-GB"/>
        </w:rPr>
        <w:fldChar w:fldCharType="begin"/>
      </w:r>
      <w:r w:rsidR="0083163A">
        <w:rPr>
          <w:rFonts w:ascii="Times New Roman" w:hAnsi="Times New Roman" w:cs="Times New Roman"/>
          <w:sz w:val="24"/>
          <w:szCs w:val="24"/>
          <w:lang w:val="en-GB"/>
        </w:rPr>
        <w:instrText xml:space="preserve"> ADDIN EN.CITE &lt;EndNote&gt;&lt;Cite&gt;&lt;Author&gt;The World Bank&lt;/Author&gt;&lt;Year&gt;2008&lt;/Year&gt;&lt;RecNum&gt;2&lt;/RecNum&gt;&lt;record&gt;&lt;rec-number&gt;2&lt;/rec-number&gt;&lt;foreign-keys&gt;&lt;key app="EN" db-id="ddw2wez0qzrrvge00pupfa0d5afsx2evrx95"&gt;2&lt;/key&gt;&lt;/foreign-keys&gt;&lt;ref-type name="Report"&gt;27&lt;/ref-type&gt;&lt;contributors&gt;&lt;authors&gt;&lt;author&gt;The World Bank,&lt;/author&gt;&lt;/authors&gt;&lt;secondary-authors&gt;&lt;author&gt;David Sims &lt;/author&gt;&lt;/secondary-authors&gt;&lt;/contributors&gt;&lt;titles&gt;&lt;title&gt;Toward an urban sector strategy&lt;/title&gt;&lt;secondary-title&gt;The Common Country Assessment&lt;/secondary-title&gt;&lt;/titles&gt;&lt;volume&gt;two&lt;/volume&gt;&lt;dates&gt;&lt;year&gt;2008&lt;/year&gt;&lt;/dates&gt;&lt;pub-location&gt;Egypt&lt;/pub-location&gt;&lt;publisher&gt;The world bank&lt;/publisher&gt;&lt;isbn&gt;44506-EG&amp;#xD;&lt;/isbn&gt;&lt;urls&gt;&lt;/urls&gt;&lt;/record&gt;&lt;/Cite&gt;&lt;/EndNote&gt;</w:instrText>
      </w:r>
      <w:r w:rsidR="009844E9">
        <w:rPr>
          <w:rFonts w:ascii="Times New Roman" w:hAnsi="Times New Roman" w:cs="Times New Roman"/>
          <w:sz w:val="24"/>
          <w:szCs w:val="24"/>
          <w:lang w:val="en-GB"/>
        </w:rPr>
        <w:fldChar w:fldCharType="separate"/>
      </w:r>
      <w:r w:rsidR="0083163A">
        <w:rPr>
          <w:rFonts w:ascii="Times New Roman" w:hAnsi="Times New Roman" w:cs="Times New Roman"/>
          <w:sz w:val="24"/>
          <w:szCs w:val="24"/>
          <w:lang w:val="en-GB"/>
        </w:rPr>
        <w:t>The World Bank,2008</w:t>
      </w:r>
      <w:r w:rsidR="009844E9">
        <w:rPr>
          <w:rFonts w:ascii="Times New Roman" w:hAnsi="Times New Roman" w:cs="Times New Roman"/>
          <w:sz w:val="24"/>
          <w:szCs w:val="24"/>
          <w:lang w:val="en-GB"/>
        </w:rPr>
        <w:fldChar w:fldCharType="end"/>
      </w:r>
      <w:r w:rsidRPr="006074D0">
        <w:rPr>
          <w:rFonts w:ascii="Times New Roman" w:hAnsi="Times New Roman" w:cs="Times New Roman"/>
          <w:sz w:val="24"/>
          <w:szCs w:val="24"/>
          <w:lang w:val="en-GB"/>
        </w:rPr>
        <w:t xml:space="preserve">) as rights that neither Governorates nor ministries could enjoy; to declare special development zones on State-owned desert lands, develop and sell those lands and to retain these revenues to finance further development. </w:t>
      </w:r>
    </w:p>
    <w:p w:rsidR="007204DA" w:rsidRPr="006074D0" w:rsidRDefault="007204DA" w:rsidP="006074D0">
      <w:pPr>
        <w:spacing w:after="0" w:line="240" w:lineRule="auto"/>
        <w:ind w:firstLine="280"/>
        <w:rPr>
          <w:rFonts w:ascii="Times New Roman" w:hAnsi="Times New Roman" w:cs="Times New Roman"/>
          <w:sz w:val="24"/>
          <w:szCs w:val="24"/>
          <w:lang w:val="en-GB"/>
        </w:rPr>
      </w:pPr>
    </w:p>
    <w:p w:rsidR="006074D0" w:rsidRDefault="006074D0" w:rsidP="00C068F1">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Between the growing demand and the changing policies, a speculative, supply driven, wholesale land market in 6th of October was created. Without a vision, objectives or even a new city plan, thousands of new hectares of extension areas on subdivided land were released to both individuals and developers. As a result, extension areas of the city turned to patchy plot shapes that could not function efficiently and would require the government to spend multiples of what should be spent to utilise those lands.</w:t>
      </w:r>
      <w:r w:rsidR="0083163A">
        <w:rPr>
          <w:rFonts w:ascii="Times New Roman" w:hAnsi="Times New Roman" w:cs="Times New Roman"/>
          <w:sz w:val="24"/>
          <w:szCs w:val="24"/>
          <w:lang w:val="en-GB"/>
        </w:rPr>
        <w:t xml:space="preserve"> </w:t>
      </w:r>
      <w:r w:rsidRPr="006074D0">
        <w:rPr>
          <w:rFonts w:ascii="Times New Roman" w:hAnsi="Times New Roman" w:cs="Times New Roman"/>
          <w:sz w:val="24"/>
          <w:szCs w:val="24"/>
          <w:lang w:val="en-GB"/>
        </w:rPr>
        <w:t xml:space="preserve">Now that the city's area is </w:t>
      </w:r>
      <w:r w:rsidR="00C068F1">
        <w:rPr>
          <w:rFonts w:ascii="Times New Roman" w:hAnsi="Times New Roman" w:cs="Times New Roman"/>
          <w:sz w:val="24"/>
          <w:szCs w:val="24"/>
          <w:lang w:val="en-GB"/>
        </w:rPr>
        <w:t xml:space="preserve">twelve </w:t>
      </w:r>
      <w:r w:rsidRPr="006074D0">
        <w:rPr>
          <w:rFonts w:ascii="Times New Roman" w:hAnsi="Times New Roman" w:cs="Times New Roman"/>
          <w:sz w:val="24"/>
          <w:szCs w:val="24"/>
          <w:lang w:val="en-GB"/>
        </w:rPr>
        <w:t xml:space="preserve">times its original </w:t>
      </w:r>
      <w:r w:rsidR="007204DA" w:rsidRPr="006074D0">
        <w:rPr>
          <w:rFonts w:ascii="Times New Roman" w:hAnsi="Times New Roman" w:cs="Times New Roman"/>
          <w:sz w:val="24"/>
          <w:szCs w:val="24"/>
          <w:lang w:val="en-GB"/>
        </w:rPr>
        <w:t>plan</w:t>
      </w:r>
      <w:r w:rsidR="0008052A">
        <w:rPr>
          <w:rStyle w:val="FootnoteReference"/>
          <w:rFonts w:ascii="Times New Roman" w:hAnsi="Times New Roman" w:cs="Times New Roman"/>
          <w:sz w:val="24"/>
          <w:szCs w:val="24"/>
          <w:lang w:val="en-GB"/>
        </w:rPr>
        <w:footnoteReference w:id="2"/>
      </w:r>
      <w:r w:rsidR="007204DA" w:rsidRPr="006074D0">
        <w:rPr>
          <w:rFonts w:ascii="Times New Roman" w:hAnsi="Times New Roman" w:cs="Times New Roman"/>
          <w:sz w:val="24"/>
          <w:szCs w:val="24"/>
          <w:lang w:val="en-GB"/>
        </w:rPr>
        <w:t xml:space="preserve"> and</w:t>
      </w:r>
      <w:r w:rsidRPr="006074D0">
        <w:rPr>
          <w:rFonts w:ascii="Times New Roman" w:hAnsi="Times New Roman" w:cs="Times New Roman"/>
          <w:sz w:val="24"/>
          <w:szCs w:val="24"/>
          <w:lang w:val="en-GB"/>
        </w:rPr>
        <w:t xml:space="preserve"> has </w:t>
      </w:r>
      <w:r w:rsidR="00C068F1">
        <w:rPr>
          <w:rFonts w:ascii="Times New Roman" w:hAnsi="Times New Roman" w:cs="Times New Roman"/>
          <w:sz w:val="24"/>
          <w:szCs w:val="24"/>
          <w:lang w:val="en-GB"/>
        </w:rPr>
        <w:t xml:space="preserve">almost achieved it </w:t>
      </w:r>
      <w:r w:rsidRPr="006074D0">
        <w:rPr>
          <w:rFonts w:ascii="Times New Roman" w:hAnsi="Times New Roman" w:cs="Times New Roman"/>
          <w:sz w:val="24"/>
          <w:szCs w:val="24"/>
          <w:lang w:val="en-GB"/>
        </w:rPr>
        <w:t xml:space="preserve">original target </w:t>
      </w:r>
      <w:r w:rsidR="007204DA" w:rsidRPr="006074D0">
        <w:rPr>
          <w:rFonts w:ascii="Times New Roman" w:hAnsi="Times New Roman" w:cs="Times New Roman"/>
          <w:sz w:val="24"/>
          <w:szCs w:val="24"/>
          <w:lang w:val="en-GB"/>
        </w:rPr>
        <w:t>population</w:t>
      </w:r>
      <w:r w:rsidR="0008052A">
        <w:rPr>
          <w:rStyle w:val="FootnoteReference"/>
          <w:rFonts w:ascii="Times New Roman" w:hAnsi="Times New Roman" w:cs="Times New Roman"/>
          <w:sz w:val="24"/>
          <w:szCs w:val="24"/>
          <w:lang w:val="en-GB"/>
        </w:rPr>
        <w:footnoteReference w:id="3"/>
      </w:r>
      <w:r w:rsidR="007204DA" w:rsidRPr="006074D0">
        <w:rPr>
          <w:rFonts w:ascii="Times New Roman" w:hAnsi="Times New Roman" w:cs="Times New Roman"/>
          <w:sz w:val="24"/>
          <w:szCs w:val="24"/>
          <w:lang w:val="en-GB"/>
        </w:rPr>
        <w:t>;</w:t>
      </w:r>
      <w:r w:rsidRPr="006074D0">
        <w:rPr>
          <w:rFonts w:ascii="Times New Roman" w:hAnsi="Times New Roman" w:cs="Times New Roman"/>
          <w:sz w:val="24"/>
          <w:szCs w:val="24"/>
          <w:lang w:val="en-GB"/>
        </w:rPr>
        <w:t xml:space="preserve"> it became critical to pause, analyse and readjust for the future. </w:t>
      </w:r>
    </w:p>
    <w:p w:rsidR="00153677" w:rsidRDefault="00FF30EC" w:rsidP="00153677">
      <w:pPr>
        <w:spacing w:after="0" w:line="240" w:lineRule="auto"/>
        <w:ind w:firstLine="280"/>
        <w:rPr>
          <w:rFonts w:ascii="Times New Roman" w:hAnsi="Times New Roman" w:cs="Times New Roman"/>
          <w:b/>
          <w:bCs/>
          <w:sz w:val="24"/>
          <w:szCs w:val="24"/>
        </w:rPr>
      </w:pPr>
      <w:r w:rsidRPr="00153677">
        <w:rPr>
          <w:rFonts w:ascii="Times New Roman" w:hAnsi="Times New Roman" w:cs="Times New Roman"/>
          <w:b/>
          <w:bCs/>
          <w:sz w:val="24"/>
          <w:szCs w:val="24"/>
        </w:rPr>
        <w:lastRenderedPageBreak/>
        <w:t>1.2 The New Inspired Vision</w:t>
      </w:r>
    </w:p>
    <w:p w:rsidR="00153677" w:rsidRPr="00153677" w:rsidRDefault="00153677" w:rsidP="00153677">
      <w:pPr>
        <w:spacing w:after="0" w:line="240" w:lineRule="auto"/>
        <w:ind w:firstLine="280"/>
        <w:rPr>
          <w:rFonts w:ascii="Times New Roman" w:hAnsi="Times New Roman" w:cs="Times New Roman"/>
          <w:b/>
          <w:bCs/>
          <w:sz w:val="24"/>
          <w:szCs w:val="24"/>
        </w:rPr>
      </w:pPr>
    </w:p>
    <w:p w:rsidR="006074D0" w:rsidRDefault="006074D0" w:rsidP="00C068F1">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A</w:t>
      </w:r>
      <w:r w:rsidR="00153677">
        <w:rPr>
          <w:rFonts w:ascii="Times New Roman" w:hAnsi="Times New Roman" w:cs="Times New Roman"/>
          <w:sz w:val="24"/>
          <w:szCs w:val="24"/>
          <w:lang w:val="en-GB"/>
        </w:rPr>
        <w:t>t the beginning of 2007, MHUDD</w:t>
      </w:r>
      <w:r w:rsidRPr="006074D0">
        <w:rPr>
          <w:rFonts w:ascii="Times New Roman" w:hAnsi="Times New Roman" w:cs="Times New Roman"/>
          <w:sz w:val="24"/>
          <w:szCs w:val="24"/>
          <w:lang w:val="en-GB"/>
        </w:rPr>
        <w:t xml:space="preserve"> Commissioned international management and planning </w:t>
      </w:r>
      <w:r w:rsidR="00D41A80" w:rsidRPr="006074D0">
        <w:rPr>
          <w:rFonts w:ascii="Times New Roman" w:hAnsi="Times New Roman" w:cs="Times New Roman"/>
          <w:sz w:val="24"/>
          <w:szCs w:val="24"/>
          <w:lang w:val="en-GB"/>
        </w:rPr>
        <w:t>consultants to</w:t>
      </w:r>
      <w:r w:rsidRPr="006074D0">
        <w:rPr>
          <w:rFonts w:ascii="Times New Roman" w:hAnsi="Times New Roman" w:cs="Times New Roman"/>
          <w:sz w:val="24"/>
          <w:szCs w:val="24"/>
          <w:lang w:val="en-GB"/>
        </w:rPr>
        <w:t xml:space="preserve"> prepare a strategic plan revitalizing the city. The plans aimed at setting up a clear vision and aspiration for 6th of October city, defining constrains, setting objectives and planning strategies. The outcome of the study was very promising; providing a physical and economic transformation for the city to become ' A symbol of Egyptian</w:t>
      </w:r>
      <w:r w:rsidR="00C068F1">
        <w:rPr>
          <w:rFonts w:ascii="Times New Roman" w:hAnsi="Times New Roman" w:cs="Times New Roman"/>
          <w:sz w:val="24"/>
          <w:szCs w:val="24"/>
          <w:lang w:val="en-GB"/>
        </w:rPr>
        <w:t xml:space="preserve"> aspirations for a better life' c</w:t>
      </w:r>
      <w:r w:rsidRPr="006074D0">
        <w:rPr>
          <w:rFonts w:ascii="Times New Roman" w:hAnsi="Times New Roman" w:cs="Times New Roman"/>
          <w:sz w:val="24"/>
          <w:szCs w:val="24"/>
          <w:lang w:val="en-GB"/>
        </w:rPr>
        <w:t>reating new connections and interfaces to become a national hub and landmark, while providing all necessary functions and services to become a self sustaining city operating independently within the Greater Cairo Region.</w:t>
      </w:r>
      <w:r w:rsidR="00153677">
        <w:rPr>
          <w:rFonts w:ascii="Times New Roman" w:hAnsi="Times New Roman" w:cs="Times New Roman"/>
          <w:sz w:val="24"/>
          <w:szCs w:val="24"/>
          <w:lang w:val="en-GB"/>
        </w:rPr>
        <w:t xml:space="preserve"> (</w:t>
      </w:r>
      <w:r w:rsidR="009844E9">
        <w:rPr>
          <w:rFonts w:ascii="Times New Roman" w:hAnsi="Times New Roman" w:cs="Times New Roman"/>
          <w:sz w:val="24"/>
          <w:szCs w:val="24"/>
          <w:lang w:val="en-GB"/>
        </w:rPr>
        <w:fldChar w:fldCharType="begin"/>
      </w:r>
      <w:r w:rsidR="0083163A">
        <w:rPr>
          <w:rFonts w:ascii="Times New Roman" w:hAnsi="Times New Roman" w:cs="Times New Roman"/>
          <w:sz w:val="24"/>
          <w:szCs w:val="24"/>
          <w:lang w:val="en-GB"/>
        </w:rPr>
        <w:instrText xml:space="preserve"> ADDIN EN.CITE &lt;EndNote&gt;&lt;Cite&gt;&lt;Author&gt;Ashour&lt;/Author&gt;&lt;Year&gt;2010&lt;/Year&gt;&lt;RecNum&gt;1&lt;/RecNum&gt;&lt;record&gt;&lt;rec-number&gt;1&lt;/rec-number&gt;&lt;foreign-keys&gt;&lt;key app="EN" db-id="ddw2wez0qzrrvge00pupfa0d5afsx2evrx95"&gt;1&lt;/key&gt;&lt;/foreign-keys&gt;&lt;ref-type name="Report"&gt;27&lt;/ref-type&gt;&lt;contributors&gt;&lt;authors&gt;&lt;author&gt;Mohamed Ayman Ashour&lt;/author&gt;&lt;/authors&gt;&lt;/contributors&gt;&lt;titles&gt;&lt;title&gt;The strategic plan for 6th of October\Zayed city (existing situation analysis)&lt;/title&gt;&lt;secondary-title&gt;The strategic plan for 6th of October\Zayed city&lt;/secondary-title&gt;&lt;/titles&gt;&lt;volume&gt;1&lt;/volume&gt;&lt;dates&gt;&lt;year&gt;2010&lt;/year&gt;&lt;/dates&gt;&lt;pub-location&gt;Cairo, Egypt&lt;/pub-location&gt;&lt;publisher&gt;ArchPlan consultancies&lt;/publisher&gt;&lt;orig-pub&gt;City agency &lt;/orig-pub&gt;&lt;urls&gt;&lt;/urls&gt;&lt;/record&gt;&lt;/Cite&gt;&lt;/EndNote&gt;</w:instrText>
      </w:r>
      <w:r w:rsidR="009844E9">
        <w:rPr>
          <w:rFonts w:ascii="Times New Roman" w:hAnsi="Times New Roman" w:cs="Times New Roman"/>
          <w:sz w:val="24"/>
          <w:szCs w:val="24"/>
          <w:lang w:val="en-GB"/>
        </w:rPr>
        <w:fldChar w:fldCharType="separate"/>
      </w:r>
      <w:r w:rsidR="00153677">
        <w:rPr>
          <w:rFonts w:ascii="Times New Roman" w:hAnsi="Times New Roman" w:cs="Times New Roman"/>
          <w:sz w:val="24"/>
          <w:szCs w:val="24"/>
          <w:lang w:val="en-GB"/>
        </w:rPr>
        <w:t>Ashour, Mohamed Ayman,2010</w:t>
      </w:r>
      <w:r w:rsidR="009844E9">
        <w:rPr>
          <w:rFonts w:ascii="Times New Roman" w:hAnsi="Times New Roman" w:cs="Times New Roman"/>
          <w:sz w:val="24"/>
          <w:szCs w:val="24"/>
          <w:lang w:val="en-GB"/>
        </w:rPr>
        <w:fldChar w:fldCharType="end"/>
      </w:r>
      <w:r w:rsidR="00153677">
        <w:rPr>
          <w:rFonts w:ascii="Times New Roman" w:hAnsi="Times New Roman" w:cs="Times New Roman"/>
          <w:sz w:val="24"/>
          <w:szCs w:val="24"/>
          <w:lang w:val="en-GB"/>
        </w:rPr>
        <w:t xml:space="preserve">) </w:t>
      </w:r>
    </w:p>
    <w:p w:rsidR="00FF30EC" w:rsidRDefault="00FF30EC" w:rsidP="00C068F1">
      <w:pPr>
        <w:spacing w:after="0" w:line="240" w:lineRule="auto"/>
        <w:ind w:firstLine="280"/>
        <w:rPr>
          <w:rFonts w:ascii="Times New Roman" w:hAnsi="Times New Roman" w:cs="Times New Roman"/>
          <w:sz w:val="24"/>
          <w:szCs w:val="24"/>
          <w:lang w:val="en-GB"/>
        </w:rPr>
      </w:pPr>
    </w:p>
    <w:p w:rsidR="00153677" w:rsidRDefault="00153677" w:rsidP="00153677">
      <w:pPr>
        <w:spacing w:after="0" w:line="240" w:lineRule="auto"/>
        <w:ind w:firstLine="280"/>
        <w:rPr>
          <w:rFonts w:ascii="Times New Roman" w:hAnsi="Times New Roman" w:cs="Times New Roman"/>
          <w:sz w:val="24"/>
          <w:szCs w:val="24"/>
          <w:lang w:val="en-GB"/>
        </w:rPr>
      </w:pPr>
    </w:p>
    <w:p w:rsidR="00153677" w:rsidRPr="00153677" w:rsidRDefault="00FF30EC" w:rsidP="00153677">
      <w:pPr>
        <w:spacing w:after="0" w:line="240" w:lineRule="auto"/>
        <w:ind w:firstLine="280"/>
        <w:rPr>
          <w:rFonts w:ascii="Times New Roman" w:hAnsi="Times New Roman" w:cs="Times New Roman"/>
          <w:b/>
          <w:bCs/>
          <w:sz w:val="24"/>
          <w:szCs w:val="24"/>
        </w:rPr>
      </w:pPr>
      <w:r>
        <w:rPr>
          <w:rFonts w:ascii="Times New Roman" w:hAnsi="Times New Roman" w:cs="Times New Roman"/>
          <w:b/>
          <w:bCs/>
          <w:sz w:val="24"/>
          <w:szCs w:val="24"/>
        </w:rPr>
        <w:t>1</w:t>
      </w:r>
      <w:r w:rsidRPr="00153677">
        <w:rPr>
          <w:rFonts w:ascii="Times New Roman" w:hAnsi="Times New Roman" w:cs="Times New Roman"/>
          <w:b/>
          <w:bCs/>
          <w:sz w:val="24"/>
          <w:szCs w:val="24"/>
        </w:rPr>
        <w:t>.3 The Challenge</w:t>
      </w:r>
    </w:p>
    <w:p w:rsidR="00153677" w:rsidRDefault="00153677" w:rsidP="00153677">
      <w:pPr>
        <w:spacing w:after="0" w:line="240" w:lineRule="auto"/>
        <w:ind w:firstLine="280"/>
        <w:rPr>
          <w:rFonts w:ascii="Times New Roman" w:hAnsi="Times New Roman" w:cs="Times New Roman"/>
          <w:sz w:val="24"/>
          <w:szCs w:val="24"/>
          <w:lang w:val="en-GB"/>
        </w:rPr>
      </w:pPr>
    </w:p>
    <w:p w:rsidR="006074D0" w:rsidRPr="006074D0" w:rsidRDefault="006074D0" w:rsidP="00153677">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 xml:space="preserve">Behind this promising aspiration laid the important question; how and where can this plan be implemented? </w:t>
      </w:r>
    </w:p>
    <w:p w:rsidR="006074D0" w:rsidRPr="006074D0" w:rsidRDefault="006074D0" w:rsidP="006074D0">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The most common problems of resources; Land and finance were facing the project:</w:t>
      </w:r>
    </w:p>
    <w:p w:rsidR="006074D0" w:rsidRPr="006074D0" w:rsidRDefault="006074D0" w:rsidP="00AD51C7">
      <w:pPr>
        <w:numPr>
          <w:ilvl w:val="0"/>
          <w:numId w:val="6"/>
        </w:numPr>
        <w:spacing w:after="0" w:line="240" w:lineRule="auto"/>
        <w:rPr>
          <w:rFonts w:ascii="Times New Roman" w:hAnsi="Times New Roman" w:cs="Times New Roman"/>
          <w:sz w:val="24"/>
          <w:szCs w:val="24"/>
          <w:lang w:val="en-GB"/>
        </w:rPr>
      </w:pPr>
      <w:r w:rsidRPr="006074D0">
        <w:rPr>
          <w:rFonts w:ascii="Times New Roman" w:hAnsi="Times New Roman" w:cs="Times New Roman"/>
          <w:sz w:val="24"/>
          <w:szCs w:val="24"/>
          <w:lang w:val="en-GB"/>
        </w:rPr>
        <w:t>Shortage in the available areas in the city urban mass (</w:t>
      </w:r>
      <w:r w:rsidR="00AD51C7">
        <w:rPr>
          <w:rFonts w:ascii="Times New Roman" w:hAnsi="Times New Roman" w:cs="Times New Roman"/>
          <w:sz w:val="24"/>
          <w:szCs w:val="24"/>
          <w:lang w:val="en-GB"/>
        </w:rPr>
        <w:t>9</w:t>
      </w:r>
      <w:r w:rsidRPr="006074D0">
        <w:rPr>
          <w:rFonts w:ascii="Times New Roman" w:hAnsi="Times New Roman" w:cs="Times New Roman"/>
          <w:sz w:val="24"/>
          <w:szCs w:val="24"/>
          <w:lang w:val="en-GB"/>
        </w:rPr>
        <w:t xml:space="preserve">% only left) , in addition to having the available land scattered within the patchy plot shapes which makes it very hard and expensive to integrate and use. </w:t>
      </w:r>
    </w:p>
    <w:p w:rsidR="006074D0" w:rsidRPr="006074D0" w:rsidRDefault="006074D0" w:rsidP="007204DA">
      <w:pPr>
        <w:numPr>
          <w:ilvl w:val="0"/>
          <w:numId w:val="6"/>
        </w:numPr>
        <w:spacing w:after="0" w:line="240" w:lineRule="auto"/>
        <w:rPr>
          <w:rFonts w:ascii="Times New Roman" w:hAnsi="Times New Roman" w:cs="Times New Roman"/>
          <w:sz w:val="24"/>
          <w:szCs w:val="24"/>
          <w:lang w:val="en-GB"/>
        </w:rPr>
      </w:pPr>
      <w:r w:rsidRPr="006074D0">
        <w:rPr>
          <w:rFonts w:ascii="Times New Roman" w:hAnsi="Times New Roman" w:cs="Times New Roman"/>
          <w:sz w:val="24"/>
          <w:szCs w:val="24"/>
          <w:lang w:val="en-GB"/>
        </w:rPr>
        <w:t>The government had already invested in the infrastructure of extension areas. Allocating new budgets (even if available) to projects that opposes their previous policy would be a clear recognition of their decision mistakes.</w:t>
      </w:r>
    </w:p>
    <w:p w:rsidR="006074D0" w:rsidRDefault="006074D0" w:rsidP="007204DA">
      <w:pPr>
        <w:numPr>
          <w:ilvl w:val="0"/>
          <w:numId w:val="6"/>
        </w:numPr>
        <w:spacing w:after="0" w:line="240" w:lineRule="auto"/>
        <w:rPr>
          <w:rFonts w:ascii="Times New Roman" w:hAnsi="Times New Roman" w:cs="Times New Roman"/>
          <w:sz w:val="24"/>
          <w:szCs w:val="24"/>
          <w:lang w:val="en-GB"/>
        </w:rPr>
      </w:pPr>
      <w:r w:rsidRPr="006074D0">
        <w:rPr>
          <w:rFonts w:ascii="Times New Roman" w:hAnsi="Times New Roman" w:cs="Times New Roman"/>
          <w:sz w:val="24"/>
          <w:szCs w:val="24"/>
          <w:lang w:val="en-GB"/>
        </w:rPr>
        <w:t>The government had commitments to the National Housing Project having most of the program allocated in October city.</w:t>
      </w:r>
    </w:p>
    <w:p w:rsidR="007204DA" w:rsidRPr="006074D0" w:rsidRDefault="007204DA" w:rsidP="007204DA">
      <w:pPr>
        <w:spacing w:after="0" w:line="240" w:lineRule="auto"/>
        <w:ind w:left="1000"/>
        <w:rPr>
          <w:rFonts w:ascii="Times New Roman" w:hAnsi="Times New Roman" w:cs="Times New Roman"/>
          <w:sz w:val="24"/>
          <w:szCs w:val="24"/>
          <w:lang w:val="en-GB"/>
        </w:rPr>
      </w:pPr>
    </w:p>
    <w:p w:rsidR="006074D0" w:rsidRPr="006074D0" w:rsidRDefault="006074D0" w:rsidP="00153677">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 xml:space="preserve">The following figure illustrates the land availability in the city. Lighter colours are the more difficult to change as they are already used or fully services plots with infrastructure. Even if those plots still have low occupancy rates but ownership is already distributed to different tenure systems and would be very difficult to redevelop. Allocated unoccupied land to either government or private sector could be more feasible as investments are not yet large in those areas, however ownerships are complicated and most of the public lands are needed for the national housing project. Finally Non-allocated lands are the ones available to be assigned for strategic projects by the municipality, but as previously emphasised are not enough and badly located. </w:t>
      </w:r>
    </w:p>
    <w:p w:rsidR="006074D0" w:rsidRPr="006074D0" w:rsidRDefault="00AD51C7" w:rsidP="00153677">
      <w:pPr>
        <w:spacing w:after="0" w:line="240" w:lineRule="auto"/>
        <w:ind w:firstLine="280"/>
        <w:jc w:val="center"/>
        <w:rPr>
          <w:rFonts w:ascii="Times New Roman" w:hAnsi="Times New Roman" w:cs="Times New Roman"/>
          <w:sz w:val="24"/>
          <w:szCs w:val="24"/>
          <w:lang w:val="en-GB"/>
        </w:rPr>
      </w:pPr>
      <w:r>
        <w:rPr>
          <w:rFonts w:ascii="Times New Roman" w:hAnsi="Times New Roman" w:cs="Times New Roman"/>
          <w:noProof/>
          <w:sz w:val="24"/>
          <w:szCs w:val="24"/>
        </w:rPr>
        <w:lastRenderedPageBreak/>
        <w:softHyphen/>
      </w:r>
      <w:r>
        <w:rPr>
          <w:rFonts w:ascii="Times New Roman" w:hAnsi="Times New Roman" w:cs="Times New Roman"/>
          <w:noProof/>
          <w:sz w:val="24"/>
          <w:szCs w:val="24"/>
        </w:rPr>
        <w:softHyphen/>
      </w:r>
      <w:r w:rsidR="00414828">
        <w:rPr>
          <w:rFonts w:ascii="Times New Roman" w:hAnsi="Times New Roman" w:cs="Times New Roman"/>
          <w:noProof/>
          <w:sz w:val="24"/>
          <w:szCs w:val="24"/>
        </w:rPr>
        <w:drawing>
          <wp:inline distT="0" distB="0" distL="0" distR="0">
            <wp:extent cx="5196885" cy="3762703"/>
            <wp:effectExtent l="19050" t="0" r="3765" b="9197"/>
            <wp:docPr id="27"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8"/>
                    <a:stretch>
                      <a:fillRect/>
                    </a:stretch>
                  </pic:blipFill>
                  <pic:spPr bwMode="auto">
                    <a:xfrm>
                      <a:off x="0" y="0"/>
                      <a:ext cx="5193673" cy="3760377"/>
                    </a:xfrm>
                    <a:prstGeom prst="rect">
                      <a:avLst/>
                    </a:prstGeom>
                    <a:noFill/>
                    <a:ln w="9525">
                      <a:noFill/>
                      <a:miter lim="800000"/>
                      <a:headEnd/>
                      <a:tailEnd/>
                    </a:ln>
                  </pic:spPr>
                </pic:pic>
              </a:graphicData>
            </a:graphic>
          </wp:inline>
        </w:drawing>
      </w:r>
    </w:p>
    <w:p w:rsidR="00C068F1" w:rsidRDefault="006074D0" w:rsidP="00C068F1">
      <w:pPr>
        <w:spacing w:after="0" w:line="240" w:lineRule="auto"/>
        <w:ind w:firstLine="280"/>
        <w:jc w:val="center"/>
        <w:rPr>
          <w:rFonts w:ascii="Times New Roman" w:hAnsi="Times New Roman" w:cs="Times New Roman"/>
          <w:b/>
          <w:bCs/>
          <w:sz w:val="20"/>
          <w:szCs w:val="20"/>
          <w:lang w:val="en-GB"/>
        </w:rPr>
      </w:pPr>
      <w:r w:rsidRPr="007204DA">
        <w:rPr>
          <w:rFonts w:ascii="Times New Roman" w:hAnsi="Times New Roman" w:cs="Times New Roman"/>
          <w:b/>
          <w:bCs/>
          <w:sz w:val="20"/>
          <w:szCs w:val="20"/>
          <w:lang w:val="en-GB"/>
        </w:rPr>
        <w:t xml:space="preserve">Figure 1: Land </w:t>
      </w:r>
      <w:r w:rsidR="007204DA" w:rsidRPr="007204DA">
        <w:rPr>
          <w:rFonts w:ascii="Times New Roman" w:hAnsi="Times New Roman" w:cs="Times New Roman"/>
          <w:b/>
          <w:bCs/>
          <w:sz w:val="20"/>
          <w:szCs w:val="20"/>
          <w:lang w:val="en-GB"/>
        </w:rPr>
        <w:t>availability in</w:t>
      </w:r>
      <w:r w:rsidRPr="007204DA">
        <w:rPr>
          <w:rFonts w:ascii="Times New Roman" w:hAnsi="Times New Roman" w:cs="Times New Roman"/>
          <w:b/>
          <w:bCs/>
          <w:sz w:val="20"/>
          <w:szCs w:val="20"/>
          <w:lang w:val="en-GB"/>
        </w:rPr>
        <w:t xml:space="preserve"> October city (2009)</w:t>
      </w:r>
    </w:p>
    <w:p w:rsidR="006074D0" w:rsidRDefault="00C068F1" w:rsidP="007204DA">
      <w:pPr>
        <w:spacing w:after="0" w:line="240" w:lineRule="auto"/>
        <w:ind w:firstLine="280"/>
        <w:jc w:val="center"/>
        <w:rPr>
          <w:rFonts w:ascii="Times New Roman" w:hAnsi="Times New Roman" w:cs="Times New Roman"/>
          <w:sz w:val="20"/>
          <w:szCs w:val="20"/>
          <w:lang w:val="en-GB"/>
        </w:rPr>
      </w:pPr>
      <w:r w:rsidRPr="00C068F1">
        <w:rPr>
          <w:rFonts w:ascii="Times New Roman" w:hAnsi="Times New Roman" w:cs="Times New Roman"/>
          <w:sz w:val="20"/>
          <w:szCs w:val="20"/>
          <w:lang w:val="en-GB"/>
        </w:rPr>
        <w:t>Source: (Author based on information from city authority)</w:t>
      </w:r>
    </w:p>
    <w:p w:rsidR="00143CF0" w:rsidRPr="00166B4A" w:rsidRDefault="00143CF0" w:rsidP="00166B4A">
      <w:pPr>
        <w:spacing w:after="0" w:line="240" w:lineRule="auto"/>
        <w:ind w:firstLine="294"/>
        <w:jc w:val="both"/>
        <w:rPr>
          <w:rFonts w:ascii="Times New Roman" w:hAnsi="Times New Roman" w:cs="Times New Roman"/>
          <w:b/>
          <w:bCs/>
          <w:sz w:val="24"/>
          <w:lang w:bidi="ar-EG"/>
        </w:rPr>
      </w:pPr>
    </w:p>
    <w:p w:rsidR="00C4036F" w:rsidRDefault="00C4036F" w:rsidP="00166B4A">
      <w:pPr>
        <w:spacing w:after="0" w:line="240" w:lineRule="auto"/>
        <w:ind w:firstLine="294"/>
        <w:jc w:val="both"/>
        <w:rPr>
          <w:rFonts w:ascii="Times New Roman" w:hAnsi="Times New Roman" w:cs="Times New Roman"/>
          <w:b/>
          <w:bCs/>
          <w:sz w:val="24"/>
          <w:lang w:bidi="ar-EG"/>
        </w:rPr>
      </w:pPr>
      <w:r w:rsidRPr="00166B4A">
        <w:rPr>
          <w:rFonts w:ascii="Times New Roman" w:hAnsi="Times New Roman" w:cs="Times New Roman"/>
          <w:b/>
          <w:bCs/>
          <w:sz w:val="24"/>
          <w:lang w:bidi="ar-EG"/>
        </w:rPr>
        <w:t>1.4 Research objectives</w:t>
      </w:r>
    </w:p>
    <w:p w:rsidR="00166B4A" w:rsidRPr="00166B4A" w:rsidRDefault="00166B4A" w:rsidP="00166B4A">
      <w:pPr>
        <w:spacing w:after="0" w:line="240" w:lineRule="auto"/>
        <w:ind w:firstLine="294"/>
        <w:jc w:val="both"/>
        <w:rPr>
          <w:rFonts w:ascii="Times New Roman" w:hAnsi="Times New Roman" w:cs="Times New Roman"/>
          <w:b/>
          <w:bCs/>
          <w:sz w:val="24"/>
          <w:lang w:bidi="ar-EG"/>
        </w:rPr>
      </w:pPr>
    </w:p>
    <w:p w:rsidR="006074D0" w:rsidRDefault="00166B4A" w:rsidP="00166B4A">
      <w:pPr>
        <w:spacing w:after="0" w:line="240" w:lineRule="auto"/>
        <w:ind w:firstLine="280"/>
        <w:rPr>
          <w:rFonts w:ascii="Times New Roman" w:hAnsi="Times New Roman" w:cs="Times New Roman"/>
          <w:sz w:val="24"/>
          <w:szCs w:val="24"/>
          <w:lang w:val="en-GB"/>
        </w:rPr>
      </w:pPr>
      <w:r>
        <w:rPr>
          <w:rFonts w:ascii="Times New Roman" w:hAnsi="Times New Roman" w:cs="Times New Roman"/>
          <w:sz w:val="24"/>
          <w:szCs w:val="24"/>
          <w:lang w:val="en-GB"/>
        </w:rPr>
        <w:t xml:space="preserve">As a result of the illustrated challenges facing the implementation of the prepared strategic plan, </w:t>
      </w:r>
      <w:r w:rsidR="006074D0" w:rsidRPr="006074D0">
        <w:rPr>
          <w:rFonts w:ascii="Times New Roman" w:hAnsi="Times New Roman" w:cs="Times New Roman"/>
          <w:sz w:val="24"/>
          <w:szCs w:val="24"/>
          <w:lang w:val="en-GB"/>
        </w:rPr>
        <w:t>a development tool was needed to provide adequate land for the development of the strategic plan projects, integrating the government's commitments and uses as minimum external financing as possible.</w:t>
      </w:r>
    </w:p>
    <w:p w:rsidR="006074D0" w:rsidRPr="006074D0" w:rsidRDefault="006074D0" w:rsidP="006074D0">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 </w:t>
      </w:r>
    </w:p>
    <w:p w:rsidR="006074D0" w:rsidRDefault="006074D0" w:rsidP="00153677">
      <w:pPr>
        <w:spacing w:after="0" w:line="240" w:lineRule="auto"/>
        <w:ind w:firstLine="280"/>
        <w:rPr>
          <w:rFonts w:ascii="Times New Roman" w:hAnsi="Times New Roman" w:cs="Times New Roman"/>
          <w:sz w:val="24"/>
          <w:szCs w:val="24"/>
          <w:lang w:val="en-GB"/>
        </w:rPr>
      </w:pPr>
      <w:r w:rsidRPr="006074D0">
        <w:rPr>
          <w:rFonts w:ascii="Times New Roman" w:hAnsi="Times New Roman" w:cs="Times New Roman"/>
          <w:sz w:val="24"/>
          <w:szCs w:val="24"/>
          <w:lang w:val="en-GB"/>
        </w:rPr>
        <w:t xml:space="preserve">Having defined the requirements for the system needed, LR is chosen as the tool to redevelop the southern extension areas of October city. The system is to be applied by government initiation in order to implement the key outcome projects of the General strategic plan for the city. The LR scheme would aim also at creating revenues to the municipality to finance other outcome projects in the city as phased in the plans </w:t>
      </w:r>
      <w:r w:rsidR="00153677">
        <w:rPr>
          <w:rFonts w:ascii="Times New Roman" w:hAnsi="Times New Roman" w:cs="Times New Roman"/>
          <w:sz w:val="24"/>
          <w:szCs w:val="24"/>
          <w:lang w:val="en-GB"/>
        </w:rPr>
        <w:t>inspired for the city</w:t>
      </w:r>
      <w:r w:rsidRPr="006074D0">
        <w:rPr>
          <w:rFonts w:ascii="Times New Roman" w:hAnsi="Times New Roman" w:cs="Times New Roman"/>
          <w:sz w:val="24"/>
          <w:szCs w:val="24"/>
          <w:lang w:val="en-GB"/>
        </w:rPr>
        <w:t xml:space="preserve">. </w:t>
      </w:r>
      <w:r w:rsidR="00166B4A">
        <w:rPr>
          <w:rStyle w:val="FootnoteReference"/>
          <w:rFonts w:ascii="Times New Roman" w:hAnsi="Times New Roman" w:cs="Times New Roman"/>
          <w:sz w:val="24"/>
          <w:szCs w:val="24"/>
          <w:lang w:val="en-GB"/>
        </w:rPr>
        <w:footnoteReference w:id="4"/>
      </w:r>
    </w:p>
    <w:p w:rsidR="00A943C0" w:rsidRDefault="00A943C0" w:rsidP="00153677">
      <w:pPr>
        <w:spacing w:after="0" w:line="240" w:lineRule="auto"/>
        <w:ind w:firstLine="280"/>
        <w:rPr>
          <w:rFonts w:ascii="Times New Roman" w:hAnsi="Times New Roman" w:cs="Times New Roman"/>
          <w:sz w:val="24"/>
          <w:szCs w:val="24"/>
          <w:lang w:val="en-GB"/>
        </w:rPr>
      </w:pPr>
    </w:p>
    <w:p w:rsidR="00A943C0" w:rsidRDefault="00A943C0" w:rsidP="00FB4BC4">
      <w:pPr>
        <w:spacing w:after="0" w:line="240" w:lineRule="auto"/>
        <w:ind w:firstLine="280"/>
        <w:rPr>
          <w:rFonts w:ascii="Times New Roman" w:hAnsi="Times New Roman" w:cs="Times New Roman"/>
          <w:sz w:val="24"/>
          <w:szCs w:val="24"/>
          <w:lang w:val="en-GB"/>
        </w:rPr>
      </w:pPr>
      <w:r>
        <w:rPr>
          <w:rFonts w:ascii="Times New Roman" w:hAnsi="Times New Roman" w:cs="Times New Roman"/>
          <w:sz w:val="24"/>
          <w:szCs w:val="24"/>
          <w:lang w:val="en-GB"/>
        </w:rPr>
        <w:t xml:space="preserve">This paper will provide an illustrative background on Land readjustment development tool and its application on October city focusing on the sustainable approach maintained through the application. The </w:t>
      </w:r>
      <w:r w:rsidR="00FB4BC4">
        <w:rPr>
          <w:rFonts w:ascii="Times New Roman" w:hAnsi="Times New Roman" w:cs="Times New Roman"/>
          <w:sz w:val="24"/>
          <w:szCs w:val="24"/>
          <w:lang w:val="en-GB"/>
        </w:rPr>
        <w:t>research</w:t>
      </w:r>
      <w:r>
        <w:rPr>
          <w:rFonts w:ascii="Times New Roman" w:hAnsi="Times New Roman" w:cs="Times New Roman"/>
          <w:sz w:val="24"/>
          <w:szCs w:val="24"/>
          <w:lang w:val="en-GB"/>
        </w:rPr>
        <w:t xml:space="preserve"> then </w:t>
      </w:r>
      <w:r w:rsidR="00FB4BC4">
        <w:rPr>
          <w:rFonts w:ascii="Times New Roman" w:hAnsi="Times New Roman" w:cs="Times New Roman"/>
          <w:sz w:val="24"/>
          <w:szCs w:val="24"/>
          <w:lang w:val="en-GB"/>
        </w:rPr>
        <w:t>concludes the</w:t>
      </w:r>
      <w:r>
        <w:rPr>
          <w:rFonts w:ascii="Times New Roman" w:hAnsi="Times New Roman" w:cs="Times New Roman"/>
          <w:sz w:val="24"/>
          <w:szCs w:val="24"/>
          <w:lang w:val="en-GB"/>
        </w:rPr>
        <w:t xml:space="preserve"> benefits of applying LR to achieve the sustainable integrated vision for the city </w:t>
      </w:r>
      <w:r w:rsidR="00FB4BC4">
        <w:rPr>
          <w:rFonts w:ascii="Times New Roman" w:hAnsi="Times New Roman" w:cs="Times New Roman"/>
          <w:sz w:val="24"/>
          <w:szCs w:val="24"/>
          <w:lang w:val="en-GB"/>
        </w:rPr>
        <w:t>and ends with recommendations and future research needed.</w:t>
      </w:r>
    </w:p>
    <w:p w:rsidR="00FB4BC4" w:rsidRDefault="00FB4BC4" w:rsidP="00FB4BC4">
      <w:pPr>
        <w:spacing w:after="0" w:line="240" w:lineRule="auto"/>
        <w:ind w:firstLine="280"/>
        <w:rPr>
          <w:rFonts w:ascii="Times New Roman" w:hAnsi="Times New Roman" w:cs="Times New Roman"/>
          <w:sz w:val="24"/>
          <w:szCs w:val="24"/>
          <w:lang w:val="en-GB"/>
        </w:rPr>
      </w:pPr>
    </w:p>
    <w:p w:rsidR="00FB4BC4" w:rsidRPr="006074D0" w:rsidRDefault="00FB4BC4" w:rsidP="00FB4BC4">
      <w:pPr>
        <w:spacing w:after="0" w:line="240" w:lineRule="auto"/>
        <w:ind w:firstLine="280"/>
        <w:rPr>
          <w:rFonts w:ascii="Times New Roman" w:hAnsi="Times New Roman" w:cs="Times New Roman"/>
          <w:sz w:val="24"/>
          <w:szCs w:val="24"/>
          <w:lang w:val="en-GB"/>
        </w:rPr>
      </w:pPr>
    </w:p>
    <w:p w:rsidR="00414828" w:rsidRDefault="00414828" w:rsidP="00A77EE1">
      <w:pPr>
        <w:spacing w:after="0" w:line="240" w:lineRule="auto"/>
        <w:rPr>
          <w:rFonts w:ascii="Times New Roman" w:hAnsi="Times New Roman" w:cs="Times New Roman"/>
          <w:b/>
          <w:bCs/>
          <w:sz w:val="24"/>
          <w:szCs w:val="24"/>
        </w:rPr>
      </w:pPr>
    </w:p>
    <w:p w:rsidR="00FF3C5C" w:rsidRDefault="00FF3C5C" w:rsidP="00A77EE1">
      <w:pPr>
        <w:spacing w:after="0" w:line="240" w:lineRule="auto"/>
        <w:rPr>
          <w:rFonts w:ascii="Times New Roman" w:hAnsi="Times New Roman" w:cs="Times New Roman"/>
          <w:b/>
          <w:bCs/>
          <w:sz w:val="24"/>
          <w:szCs w:val="24"/>
        </w:rPr>
      </w:pPr>
    </w:p>
    <w:p w:rsidR="00414828" w:rsidRDefault="00414828" w:rsidP="00A77EE1">
      <w:pPr>
        <w:spacing w:after="0" w:line="240" w:lineRule="auto"/>
        <w:rPr>
          <w:rFonts w:ascii="Times New Roman" w:hAnsi="Times New Roman" w:cs="Times New Roman"/>
          <w:b/>
          <w:bCs/>
          <w:sz w:val="24"/>
          <w:szCs w:val="24"/>
        </w:rPr>
      </w:pPr>
    </w:p>
    <w:p w:rsidR="00A77EE1" w:rsidRPr="003F0BBC" w:rsidRDefault="00414828" w:rsidP="00414828">
      <w:pPr>
        <w:spacing w:after="0" w:line="240" w:lineRule="auto"/>
        <w:rPr>
          <w:rFonts w:ascii="Times New Roman" w:hAnsi="Times New Roman" w:cs="Times New Roman"/>
          <w:b/>
          <w:bCs/>
          <w:sz w:val="24"/>
          <w:lang w:bidi="ar-EG"/>
        </w:rPr>
      </w:pPr>
      <w:r w:rsidRPr="003F0BBC">
        <w:rPr>
          <w:rFonts w:ascii="Times New Roman" w:hAnsi="Times New Roman" w:cs="Times New Roman"/>
          <w:b/>
          <w:bCs/>
          <w:sz w:val="24"/>
          <w:szCs w:val="24"/>
        </w:rPr>
        <w:lastRenderedPageBreak/>
        <w:t>2.</w:t>
      </w:r>
      <w:r w:rsidRPr="003F0BBC">
        <w:rPr>
          <w:rFonts w:ascii="Times New Roman" w:hAnsi="Times New Roman" w:cs="Times New Roman"/>
          <w:b/>
          <w:bCs/>
          <w:sz w:val="24"/>
          <w:lang w:bidi="ar-EG"/>
        </w:rPr>
        <w:t xml:space="preserve"> </w:t>
      </w:r>
      <w:r w:rsidRPr="00414828">
        <w:rPr>
          <w:rFonts w:ascii="Times New Roman" w:hAnsi="Times New Roman" w:cs="Times New Roman"/>
          <w:b/>
          <w:bCs/>
          <w:sz w:val="24"/>
          <w:lang w:bidi="ar-EG"/>
        </w:rPr>
        <w:t>LAND READJUSTMENT</w:t>
      </w:r>
      <w:r w:rsidR="008F7232">
        <w:rPr>
          <w:rFonts w:ascii="Times New Roman" w:hAnsi="Times New Roman" w:cs="Times New Roman"/>
          <w:b/>
          <w:bCs/>
          <w:sz w:val="24"/>
          <w:lang w:bidi="ar-EG"/>
        </w:rPr>
        <w:t xml:space="preserve"> BACKGROUND</w:t>
      </w:r>
    </w:p>
    <w:p w:rsidR="00414828" w:rsidRDefault="00414828" w:rsidP="006411A8">
      <w:pPr>
        <w:spacing w:after="0" w:line="240" w:lineRule="auto"/>
        <w:ind w:firstLine="294"/>
        <w:jc w:val="both"/>
        <w:rPr>
          <w:rFonts w:ascii="Times New Roman" w:hAnsi="Times New Roman" w:cs="Times New Roman"/>
          <w:sz w:val="24"/>
          <w:lang w:bidi="ar-EG"/>
        </w:rPr>
      </w:pPr>
    </w:p>
    <w:p w:rsidR="00414828" w:rsidRDefault="00414828" w:rsidP="00595D00">
      <w:pPr>
        <w:spacing w:after="0" w:line="240" w:lineRule="auto"/>
        <w:rPr>
          <w:rFonts w:ascii="Times New Roman" w:hAnsi="Times New Roman" w:cs="Times New Roman"/>
          <w:b/>
          <w:bCs/>
          <w:sz w:val="24"/>
          <w:szCs w:val="24"/>
        </w:rPr>
      </w:pPr>
      <w:r w:rsidRPr="00414828">
        <w:rPr>
          <w:rFonts w:ascii="Times New Roman" w:hAnsi="Times New Roman" w:cs="Times New Roman"/>
          <w:b/>
          <w:bCs/>
          <w:sz w:val="24"/>
          <w:szCs w:val="24"/>
        </w:rPr>
        <w:t>.</w:t>
      </w:r>
      <w:r w:rsidR="00595D00">
        <w:rPr>
          <w:rFonts w:ascii="Times New Roman" w:hAnsi="Times New Roman" w:cs="Times New Roman"/>
          <w:b/>
          <w:bCs/>
          <w:sz w:val="24"/>
          <w:szCs w:val="24"/>
        </w:rPr>
        <w:t>2</w:t>
      </w:r>
      <w:r w:rsidRPr="00414828">
        <w:rPr>
          <w:rFonts w:ascii="Times New Roman" w:hAnsi="Times New Roman" w:cs="Times New Roman"/>
          <w:b/>
          <w:bCs/>
          <w:sz w:val="24"/>
          <w:szCs w:val="24"/>
        </w:rPr>
        <w:t>.1</w:t>
      </w:r>
      <w:r w:rsidRPr="00414828">
        <w:rPr>
          <w:rFonts w:ascii="Times New Roman" w:hAnsi="Times New Roman" w:cs="Times New Roman"/>
          <w:b/>
          <w:bCs/>
          <w:sz w:val="24"/>
          <w:szCs w:val="24"/>
        </w:rPr>
        <w:tab/>
        <w:t xml:space="preserve">The Need for LR Technique </w:t>
      </w:r>
    </w:p>
    <w:p w:rsidR="00414828" w:rsidRPr="00414828" w:rsidRDefault="00414828" w:rsidP="00414828">
      <w:pPr>
        <w:spacing w:after="0" w:line="240" w:lineRule="auto"/>
        <w:rPr>
          <w:rFonts w:ascii="Times New Roman" w:hAnsi="Times New Roman" w:cs="Times New Roman"/>
          <w:b/>
          <w:bCs/>
          <w:sz w:val="24"/>
          <w:szCs w:val="24"/>
        </w:rPr>
      </w:pPr>
    </w:p>
    <w:p w:rsidR="00414828" w:rsidRPr="00414828" w:rsidRDefault="00414828" w:rsidP="00414828">
      <w:pPr>
        <w:spacing w:after="0" w:line="240" w:lineRule="auto"/>
        <w:ind w:firstLine="294"/>
        <w:rPr>
          <w:rFonts w:ascii="Times New Roman" w:hAnsi="Times New Roman" w:cs="Times New Roman"/>
          <w:sz w:val="24"/>
          <w:lang w:bidi="ar-EG"/>
        </w:rPr>
      </w:pPr>
      <w:r w:rsidRPr="00414828">
        <w:rPr>
          <w:rFonts w:ascii="Times New Roman" w:hAnsi="Times New Roman" w:cs="Times New Roman"/>
          <w:sz w:val="24"/>
          <w:lang w:bidi="ar-EG"/>
        </w:rPr>
        <w:t>LR as a concept reflected the necessity need for an alternative land development technique to deal with outdated, inefficient and patchy shaped allocated or developed land plots. With the many reasons creating these problems, governments, landowners and developers have tried different approaches to reform those areas with a main common goal of resources efficient use. With their various tools; expropriation, betterment charges, land assembly and other techniques were widely tested but often did not work either for being financially non affordable, causing social inequity or facing enforcement disability.</w:t>
      </w:r>
    </w:p>
    <w:p w:rsidR="00414828" w:rsidRPr="00414828" w:rsidRDefault="00414828" w:rsidP="00414828">
      <w:pPr>
        <w:spacing w:after="0" w:line="240" w:lineRule="auto"/>
        <w:ind w:firstLine="294"/>
        <w:rPr>
          <w:rFonts w:ascii="Times New Roman" w:hAnsi="Times New Roman" w:cs="Times New Roman"/>
          <w:sz w:val="24"/>
          <w:lang w:bidi="ar-EG"/>
        </w:rPr>
      </w:pPr>
    </w:p>
    <w:p w:rsidR="00414828" w:rsidRDefault="00414828" w:rsidP="00595D00">
      <w:pPr>
        <w:spacing w:after="0" w:line="240" w:lineRule="auto"/>
        <w:rPr>
          <w:rFonts w:ascii="Times New Roman" w:hAnsi="Times New Roman" w:cs="Times New Roman"/>
          <w:b/>
          <w:bCs/>
          <w:sz w:val="24"/>
          <w:szCs w:val="24"/>
        </w:rPr>
      </w:pPr>
      <w:r w:rsidRPr="00414828">
        <w:rPr>
          <w:rFonts w:ascii="Times New Roman" w:hAnsi="Times New Roman" w:cs="Times New Roman"/>
          <w:b/>
          <w:bCs/>
          <w:sz w:val="24"/>
          <w:szCs w:val="24"/>
        </w:rPr>
        <w:t>.</w:t>
      </w:r>
      <w:r w:rsidR="00595D00">
        <w:rPr>
          <w:rFonts w:ascii="Times New Roman" w:hAnsi="Times New Roman" w:cs="Times New Roman"/>
          <w:b/>
          <w:bCs/>
          <w:sz w:val="24"/>
          <w:szCs w:val="24"/>
        </w:rPr>
        <w:t>2</w:t>
      </w:r>
      <w:r w:rsidRPr="00414828">
        <w:rPr>
          <w:rFonts w:ascii="Times New Roman" w:hAnsi="Times New Roman" w:cs="Times New Roman"/>
          <w:b/>
          <w:bCs/>
          <w:sz w:val="24"/>
          <w:szCs w:val="24"/>
        </w:rPr>
        <w:t>.2</w:t>
      </w:r>
      <w:r w:rsidRPr="00414828">
        <w:rPr>
          <w:rFonts w:ascii="Times New Roman" w:hAnsi="Times New Roman" w:cs="Times New Roman"/>
          <w:b/>
          <w:bCs/>
          <w:sz w:val="24"/>
          <w:szCs w:val="24"/>
        </w:rPr>
        <w:tab/>
        <w:t>LR Definition</w:t>
      </w:r>
    </w:p>
    <w:p w:rsidR="00414828" w:rsidRPr="00414828" w:rsidRDefault="00414828" w:rsidP="00414828">
      <w:pPr>
        <w:spacing w:after="0" w:line="240" w:lineRule="auto"/>
        <w:rPr>
          <w:rFonts w:ascii="Times New Roman" w:hAnsi="Times New Roman" w:cs="Times New Roman"/>
          <w:b/>
          <w:bCs/>
          <w:sz w:val="24"/>
          <w:szCs w:val="24"/>
        </w:rPr>
      </w:pPr>
    </w:p>
    <w:p w:rsidR="00414828" w:rsidRDefault="00414828" w:rsidP="00414828">
      <w:pPr>
        <w:spacing w:after="0" w:line="240" w:lineRule="auto"/>
        <w:ind w:firstLine="294"/>
        <w:rPr>
          <w:rFonts w:ascii="Times New Roman" w:hAnsi="Times New Roman" w:cs="Times New Roman"/>
          <w:sz w:val="24"/>
          <w:lang w:bidi="ar-EG"/>
        </w:rPr>
      </w:pPr>
      <w:r w:rsidRPr="00414828">
        <w:rPr>
          <w:rFonts w:ascii="Times New Roman" w:hAnsi="Times New Roman" w:cs="Times New Roman"/>
          <w:sz w:val="24"/>
          <w:lang w:bidi="ar-EG"/>
        </w:rPr>
        <w:t xml:space="preserve">One of the key elements behind the LR approach success is its flexibility as an application. Since the early twentieth century LR has been used and adapted to local situations and objectives. This is why a wide variety of definitions for LR exists according to the contexts and constrains overcome. However, some definitions focused on the main concept of the LR; </w:t>
      </w:r>
    </w:p>
    <w:p w:rsidR="00414828" w:rsidRDefault="00414828" w:rsidP="00595D00">
      <w:pPr>
        <w:spacing w:after="0" w:line="240" w:lineRule="auto"/>
        <w:ind w:firstLine="294"/>
        <w:rPr>
          <w:rFonts w:ascii="Times New Roman" w:hAnsi="Times New Roman" w:cs="Times New Roman"/>
          <w:sz w:val="24"/>
          <w:lang w:bidi="ar-EG"/>
        </w:rPr>
      </w:pPr>
      <w:r w:rsidRPr="00414828">
        <w:rPr>
          <w:rFonts w:ascii="Times New Roman" w:hAnsi="Times New Roman" w:cs="Times New Roman"/>
          <w:sz w:val="24"/>
          <w:lang w:bidi="ar-EG"/>
        </w:rPr>
        <w:t>"Land Readjustment is a system which enables fragmented and irregularly shaped plots to be consolidated for the creation of service and usable parcels. Land is then redistributed to the original landowners, with public infrastructure costs borne collectively by the increase in developmen</w:t>
      </w:r>
      <w:r w:rsidR="00595D00">
        <w:rPr>
          <w:rFonts w:ascii="Times New Roman" w:hAnsi="Times New Roman" w:cs="Times New Roman"/>
          <w:sz w:val="24"/>
          <w:lang w:bidi="ar-EG"/>
        </w:rPr>
        <w:t>t value, on a pro-rata basis" (</w:t>
      </w:r>
      <w:r w:rsidR="009844E9">
        <w:rPr>
          <w:rFonts w:ascii="Times New Roman" w:hAnsi="Times New Roman" w:cs="Times New Roman"/>
          <w:sz w:val="24"/>
          <w:lang w:bidi="ar-EG"/>
        </w:rPr>
        <w:fldChar w:fldCharType="begin"/>
      </w:r>
      <w:r w:rsidR="0083163A">
        <w:rPr>
          <w:rFonts w:ascii="Times New Roman" w:hAnsi="Times New Roman" w:cs="Times New Roman"/>
          <w:sz w:val="24"/>
          <w:lang w:bidi="ar-EG"/>
        </w:rPr>
        <w:instrText xml:space="preserve"> ADDIN EN.CITE &lt;EndNote&gt;&lt;Cite&gt;&lt;Author&gt;Adams&lt;/Author&gt;&lt;Year&gt;2001&lt;/Year&gt;&lt;RecNum&gt;3&lt;/RecNum&gt;&lt;record&gt;&lt;rec-number&gt;3&lt;/rec-number&gt;&lt;foreign-keys&gt;&lt;key app="EN" db-id="ddw2wez0qzrrvge00pupfa0d5afsx2evrx95"&gt;3&lt;/key&gt;&lt;/foreign-keys&gt;&lt;ref-type name="Journal Article"&gt;17&lt;/ref-type&gt;&lt;contributors&gt;&lt;authors&gt;&lt;author&gt;David Adams&lt;/author&gt;&lt;author&gt;Alan Disberry&lt;/author&gt;&lt;author&gt;Norman Hutchison&lt;/author&gt;&lt;author&gt;Thomas Munjoma&lt;/author&gt;&lt;/authors&gt;&lt;/contributors&gt;&lt;titles&gt;&lt;title&gt;Managing Urban Land: The Case for Urban Partnership Zones&lt;/title&gt;&lt;secondary-title&gt;Regional Studies&lt;/secondary-title&gt;&lt;/titles&gt;&lt;pages&gt;153 - 162&lt;/pages&gt;&lt;volume&gt;35.2&lt;/volume&gt;&lt;number&gt;0034-3404&lt;/number&gt;&lt;dates&gt;&lt;year&gt;2001&lt;/year&gt;&lt;/dates&gt;&lt;urls&gt;&lt;related-urls&gt;&lt;url&gt;http://www.regional-studies-assoc.ac.uk&lt;/url&gt;&lt;/related-urls&gt;&lt;/urls&gt;&lt;electronic-resource-num&gt;10.1080/00343400120033133&lt;/electronic-resource-num&gt;&lt;/record&gt;&lt;/Cite&gt;&lt;/EndNote&gt;</w:instrText>
      </w:r>
      <w:r w:rsidR="009844E9">
        <w:rPr>
          <w:rFonts w:ascii="Times New Roman" w:hAnsi="Times New Roman" w:cs="Times New Roman"/>
          <w:sz w:val="24"/>
          <w:lang w:bidi="ar-EG"/>
        </w:rPr>
        <w:fldChar w:fldCharType="separate"/>
      </w:r>
      <w:r w:rsidR="00595D00">
        <w:rPr>
          <w:rFonts w:ascii="Times New Roman" w:hAnsi="Times New Roman" w:cs="Times New Roman"/>
          <w:sz w:val="24"/>
          <w:lang w:bidi="ar-EG"/>
        </w:rPr>
        <w:t>Adams, David, Disberry, Alan, Hutchison, Norman and Munjoma, Thomas,2001</w:t>
      </w:r>
      <w:r w:rsidR="009844E9">
        <w:rPr>
          <w:rFonts w:ascii="Times New Roman" w:hAnsi="Times New Roman" w:cs="Times New Roman"/>
          <w:sz w:val="24"/>
          <w:lang w:bidi="ar-EG"/>
        </w:rPr>
        <w:fldChar w:fldCharType="end"/>
      </w:r>
      <w:r w:rsidRPr="00414828">
        <w:rPr>
          <w:rFonts w:ascii="Times New Roman" w:hAnsi="Times New Roman" w:cs="Times New Roman"/>
          <w:sz w:val="24"/>
          <w:lang w:bidi="ar-EG"/>
        </w:rPr>
        <w:t xml:space="preserve">). </w:t>
      </w:r>
    </w:p>
    <w:p w:rsidR="00414828" w:rsidRPr="00414828" w:rsidRDefault="00414828" w:rsidP="00414828">
      <w:pPr>
        <w:spacing w:after="0" w:line="240" w:lineRule="auto"/>
        <w:ind w:firstLine="294"/>
        <w:rPr>
          <w:rFonts w:ascii="Times New Roman" w:hAnsi="Times New Roman" w:cs="Times New Roman"/>
          <w:sz w:val="24"/>
          <w:lang w:bidi="ar-EG"/>
        </w:rPr>
      </w:pPr>
    </w:p>
    <w:p w:rsidR="00414828" w:rsidRPr="00414828" w:rsidRDefault="00414828" w:rsidP="00595D00">
      <w:pPr>
        <w:spacing w:after="0" w:line="240" w:lineRule="auto"/>
        <w:ind w:firstLine="294"/>
        <w:rPr>
          <w:rFonts w:ascii="Times New Roman" w:hAnsi="Times New Roman" w:cs="Times New Roman"/>
          <w:sz w:val="24"/>
          <w:lang w:bidi="ar-EG"/>
        </w:rPr>
      </w:pPr>
      <w:r w:rsidRPr="00414828">
        <w:rPr>
          <w:rFonts w:ascii="Times New Roman" w:hAnsi="Times New Roman" w:cs="Times New Roman"/>
          <w:sz w:val="24"/>
          <w:lang w:bidi="ar-EG"/>
        </w:rPr>
        <w:t>"Under land readjustment progra</w:t>
      </w:r>
      <w:r w:rsidR="00595D00">
        <w:rPr>
          <w:rFonts w:ascii="Times New Roman" w:hAnsi="Times New Roman" w:cs="Times New Roman"/>
          <w:sz w:val="24"/>
          <w:lang w:bidi="ar-EG"/>
        </w:rPr>
        <w:t>m</w:t>
      </w:r>
      <w:r w:rsidRPr="00414828">
        <w:rPr>
          <w:rFonts w:ascii="Times New Roman" w:hAnsi="Times New Roman" w:cs="Times New Roman"/>
          <w:sz w:val="24"/>
          <w:lang w:bidi="ar-EG"/>
        </w:rPr>
        <w:t>s, undeveloped areas, usually an urban fringe can be designated for improvement, including the rearrangement of plots, the grading of land, the construction of roads and the provision of infrastructure. Instead of paying a betterment levy, landholders must surrender part of their land to the local authority as payment for the improvements. The local authority can then resell this portion of land to recoup the improvement costs."(</w:t>
      </w:r>
      <w:r w:rsidR="009844E9">
        <w:rPr>
          <w:rFonts w:ascii="Times New Roman" w:hAnsi="Times New Roman" w:cs="Times New Roman"/>
          <w:sz w:val="24"/>
          <w:lang w:bidi="ar-EG"/>
        </w:rPr>
        <w:fldChar w:fldCharType="begin"/>
      </w:r>
      <w:r w:rsidR="0083163A">
        <w:rPr>
          <w:rFonts w:ascii="Times New Roman" w:hAnsi="Times New Roman" w:cs="Times New Roman"/>
          <w:sz w:val="24"/>
          <w:lang w:bidi="ar-EG"/>
        </w:rPr>
        <w:instrText xml:space="preserve"> ADDIN EN.CITE &lt;EndNote&gt;&lt;Cite&gt;&lt;Author&gt;UNCHS (Habitat)&lt;/Author&gt;&lt;Year&gt;1990&lt;/Year&gt;&lt;RecNum&gt;4&lt;/RecNum&gt;&lt;record&gt;&lt;rec-number&gt;4&lt;/rec-number&gt;&lt;foreign-keys&gt;&lt;key app="EN" db-id="ddw2wez0qzrrvge00pupfa0d5afsx2evrx95"&gt;4&lt;/key&gt;&lt;/foreign-keys&gt;&lt;ref-type name="Report"&gt;27&lt;/ref-type&gt;&lt;contributors&gt;&lt;authors&gt;&lt;author&gt;UNCHS (Habitat),&lt;/author&gt;&lt;/authors&gt;&lt;/contributors&gt;&lt;titles&gt;&lt;title&gt;Shelter for  All, Global Strategy for Shelter to the Year 2000&lt;/title&gt;&lt;/titles&gt;&lt;dates&gt;&lt;year&gt;1990&lt;/year&gt;&lt;/dates&gt;&lt;pub-location&gt;Nairobi&lt;/pub-location&gt;&lt;urls&gt;&lt;/urls&gt;&lt;/record&gt;&lt;/Cite&gt;&lt;/EndNote&gt;</w:instrText>
      </w:r>
      <w:r w:rsidR="009844E9">
        <w:rPr>
          <w:rFonts w:ascii="Times New Roman" w:hAnsi="Times New Roman" w:cs="Times New Roman"/>
          <w:sz w:val="24"/>
          <w:lang w:bidi="ar-EG"/>
        </w:rPr>
        <w:fldChar w:fldCharType="separate"/>
      </w:r>
      <w:r w:rsidR="00595D00">
        <w:rPr>
          <w:rFonts w:ascii="Times New Roman" w:hAnsi="Times New Roman" w:cs="Times New Roman"/>
          <w:sz w:val="24"/>
          <w:lang w:bidi="ar-EG"/>
        </w:rPr>
        <w:t>UNCHS (Habitat),1990</w:t>
      </w:r>
      <w:r w:rsidR="009844E9">
        <w:rPr>
          <w:rFonts w:ascii="Times New Roman" w:hAnsi="Times New Roman" w:cs="Times New Roman"/>
          <w:sz w:val="24"/>
          <w:lang w:bidi="ar-EG"/>
        </w:rPr>
        <w:fldChar w:fldCharType="end"/>
      </w:r>
      <w:r w:rsidRPr="00414828">
        <w:rPr>
          <w:rFonts w:ascii="Times New Roman" w:hAnsi="Times New Roman" w:cs="Times New Roman"/>
          <w:sz w:val="24"/>
          <w:lang w:bidi="ar-EG"/>
        </w:rPr>
        <w:t>)</w:t>
      </w:r>
    </w:p>
    <w:p w:rsidR="00414828" w:rsidRPr="00414828" w:rsidRDefault="00414828" w:rsidP="00414828">
      <w:pPr>
        <w:spacing w:after="0" w:line="240" w:lineRule="auto"/>
        <w:ind w:firstLine="294"/>
        <w:rPr>
          <w:rFonts w:ascii="Times New Roman" w:hAnsi="Times New Roman" w:cs="Times New Roman"/>
          <w:sz w:val="24"/>
          <w:lang w:bidi="ar-EG"/>
        </w:rPr>
      </w:pPr>
    </w:p>
    <w:p w:rsidR="00414828" w:rsidRDefault="00414828" w:rsidP="00595D00">
      <w:pPr>
        <w:spacing w:after="0" w:line="240" w:lineRule="auto"/>
        <w:rPr>
          <w:rFonts w:ascii="Times New Roman" w:hAnsi="Times New Roman" w:cs="Times New Roman"/>
          <w:b/>
          <w:bCs/>
          <w:sz w:val="24"/>
          <w:szCs w:val="24"/>
        </w:rPr>
      </w:pPr>
      <w:r w:rsidRPr="00414828">
        <w:rPr>
          <w:rFonts w:ascii="Times New Roman" w:hAnsi="Times New Roman" w:cs="Times New Roman"/>
          <w:b/>
          <w:bCs/>
          <w:sz w:val="24"/>
          <w:szCs w:val="24"/>
        </w:rPr>
        <w:t>.</w:t>
      </w:r>
      <w:r w:rsidR="00595D00">
        <w:rPr>
          <w:rFonts w:ascii="Times New Roman" w:hAnsi="Times New Roman" w:cs="Times New Roman"/>
          <w:b/>
          <w:bCs/>
          <w:sz w:val="24"/>
          <w:szCs w:val="24"/>
        </w:rPr>
        <w:t>2</w:t>
      </w:r>
      <w:r w:rsidRPr="00414828">
        <w:rPr>
          <w:rFonts w:ascii="Times New Roman" w:hAnsi="Times New Roman" w:cs="Times New Roman"/>
          <w:b/>
          <w:bCs/>
          <w:sz w:val="24"/>
          <w:szCs w:val="24"/>
        </w:rPr>
        <w:t>.3</w:t>
      </w:r>
      <w:r w:rsidRPr="00414828">
        <w:rPr>
          <w:rFonts w:ascii="Times New Roman" w:hAnsi="Times New Roman" w:cs="Times New Roman"/>
          <w:b/>
          <w:bCs/>
          <w:sz w:val="24"/>
          <w:szCs w:val="24"/>
        </w:rPr>
        <w:tab/>
        <w:t>LR Process</w:t>
      </w:r>
    </w:p>
    <w:p w:rsidR="00414828" w:rsidRPr="00414828" w:rsidRDefault="00414828" w:rsidP="00414828">
      <w:pPr>
        <w:spacing w:after="0" w:line="240" w:lineRule="auto"/>
        <w:rPr>
          <w:rFonts w:ascii="Times New Roman" w:hAnsi="Times New Roman" w:cs="Times New Roman"/>
          <w:b/>
          <w:bCs/>
          <w:sz w:val="24"/>
          <w:szCs w:val="24"/>
        </w:rPr>
      </w:pPr>
    </w:p>
    <w:p w:rsidR="00414828" w:rsidRDefault="00595D00" w:rsidP="00595D00">
      <w:pPr>
        <w:spacing w:after="0" w:line="240" w:lineRule="auto"/>
        <w:ind w:firstLine="294"/>
        <w:rPr>
          <w:rFonts w:ascii="Times New Roman" w:hAnsi="Times New Roman" w:cs="Times New Roman"/>
          <w:sz w:val="24"/>
          <w:lang w:bidi="ar-EG"/>
        </w:rPr>
      </w:pPr>
      <w:r>
        <w:rPr>
          <w:rFonts w:ascii="Times New Roman" w:hAnsi="Times New Roman" w:cs="Times New Roman"/>
          <w:sz w:val="24"/>
          <w:lang w:bidi="ar-EG"/>
        </w:rPr>
        <w:t xml:space="preserve">Since LR is quite a changeable and adaptable system, </w:t>
      </w:r>
      <w:r w:rsidR="00414828" w:rsidRPr="00414828">
        <w:rPr>
          <w:rFonts w:ascii="Times New Roman" w:hAnsi="Times New Roman" w:cs="Times New Roman"/>
          <w:sz w:val="24"/>
          <w:lang w:bidi="ar-EG"/>
        </w:rPr>
        <w:t>This part of the study will focus on the elements of the process that enable LR systems to provi</w:t>
      </w:r>
      <w:r>
        <w:rPr>
          <w:rFonts w:ascii="Times New Roman" w:hAnsi="Times New Roman" w:cs="Times New Roman"/>
          <w:sz w:val="24"/>
          <w:lang w:bidi="ar-EG"/>
        </w:rPr>
        <w:t>de social and economic benefits as shown in the chart below.</w:t>
      </w:r>
    </w:p>
    <w:p w:rsidR="00FF30EC" w:rsidRDefault="00FF30EC" w:rsidP="00595D00">
      <w:pPr>
        <w:spacing w:after="0" w:line="240" w:lineRule="auto"/>
        <w:ind w:firstLine="294"/>
        <w:rPr>
          <w:rFonts w:ascii="Times New Roman" w:hAnsi="Times New Roman" w:cs="Times New Roman"/>
          <w:sz w:val="24"/>
          <w:lang w:bidi="ar-EG"/>
        </w:rPr>
      </w:pPr>
    </w:p>
    <w:p w:rsidR="00414828" w:rsidRDefault="00414828" w:rsidP="00595D00">
      <w:pPr>
        <w:spacing w:after="0" w:line="240" w:lineRule="auto"/>
        <w:ind w:firstLine="294"/>
        <w:rPr>
          <w:rFonts w:ascii="Times New Roman" w:hAnsi="Times New Roman" w:cs="Times New Roman"/>
          <w:sz w:val="24"/>
          <w:lang w:bidi="ar-EG"/>
        </w:rPr>
      </w:pPr>
      <w:r w:rsidRPr="00414828">
        <w:rPr>
          <w:rFonts w:ascii="Times New Roman" w:hAnsi="Times New Roman" w:cs="Times New Roman"/>
          <w:sz w:val="24"/>
          <w:lang w:bidi="ar-EG"/>
        </w:rPr>
        <w:t>At the beginning of the project, it is very important to define the institutional frame work and actors involved and the roles of public and private parties. (</w:t>
      </w:r>
      <w:r w:rsidR="009844E9">
        <w:rPr>
          <w:rFonts w:ascii="Times New Roman" w:hAnsi="Times New Roman" w:cs="Times New Roman"/>
          <w:sz w:val="24"/>
          <w:lang w:bidi="ar-EG"/>
        </w:rPr>
        <w:fldChar w:fldCharType="begin"/>
      </w:r>
      <w:r w:rsidR="0083163A">
        <w:rPr>
          <w:rFonts w:ascii="Times New Roman" w:hAnsi="Times New Roman" w:cs="Times New Roman"/>
          <w:sz w:val="24"/>
          <w:lang w:bidi="ar-EG"/>
        </w:rPr>
        <w:instrText xml:space="preserve"> ADDIN EN.CITE &lt;EndNote&gt;&lt;Cite&gt;&lt;Author&gt;Larsson&lt;/Author&gt;&lt;Year&gt;1993&lt;/Year&gt;&lt;RecNum&gt;8&lt;/RecNum&gt;&lt;record&gt;&lt;rec-number&gt;8&lt;/rec-number&gt;&lt;foreign-keys&gt;&lt;key app="EN" db-id="ddw2wez0qzrrvge00pupfa0d5afsx2evrx95"&gt;8&lt;/key&gt;&lt;/foreign-keys&gt;&lt;ref-type name="Book"&gt;6&lt;/ref-type&gt;&lt;contributors&gt;&lt;authors&gt;&lt;author&gt;Gerhard Larsson&lt;/author&gt;&lt;/authors&gt;&lt;/contributors&gt;&lt;titles&gt;&lt;title&gt;Land readjustment: A modern approach to urbanisation&lt;/title&gt;&lt;/titles&gt;&lt;dates&gt;&lt;year&gt;1993&lt;/year&gt;&lt;/dates&gt;&lt;pub-location&gt;England&lt;/pub-location&gt;&lt;publisher&gt;Avebury&lt;/publisher&gt;&lt;isbn&gt;1 85628 507 3&lt;/isbn&gt;&lt;urls&gt;&lt;/urls&gt;&lt;/record&gt;&lt;/Cite&gt;&lt;/EndNote&gt;</w:instrText>
      </w:r>
      <w:r w:rsidR="009844E9">
        <w:rPr>
          <w:rFonts w:ascii="Times New Roman" w:hAnsi="Times New Roman" w:cs="Times New Roman"/>
          <w:sz w:val="24"/>
          <w:lang w:bidi="ar-EG"/>
        </w:rPr>
        <w:fldChar w:fldCharType="separate"/>
      </w:r>
      <w:r w:rsidR="00595D00">
        <w:rPr>
          <w:rFonts w:ascii="Times New Roman" w:hAnsi="Times New Roman" w:cs="Times New Roman"/>
          <w:sz w:val="24"/>
          <w:lang w:bidi="ar-EG"/>
        </w:rPr>
        <w:t>Larsson, Gerhard,1993</w:t>
      </w:r>
      <w:r w:rsidR="009844E9">
        <w:rPr>
          <w:rFonts w:ascii="Times New Roman" w:hAnsi="Times New Roman" w:cs="Times New Roman"/>
          <w:sz w:val="24"/>
          <w:lang w:bidi="ar-EG"/>
        </w:rPr>
        <w:fldChar w:fldCharType="end"/>
      </w:r>
      <w:r w:rsidRPr="00414828">
        <w:rPr>
          <w:rFonts w:ascii="Times New Roman" w:hAnsi="Times New Roman" w:cs="Times New Roman"/>
          <w:sz w:val="24"/>
          <w:lang w:bidi="ar-EG"/>
        </w:rPr>
        <w:t xml:space="preserve">) explains that once the process has started, one or more main actors must actively prosecute it and commit the resources which this requires. These main actors are generally the initiators (possibly together with additional interests), a circle of disposed co-actors, passive participants, counter-actors and Authorities are grouped according to the case. </w:t>
      </w:r>
    </w:p>
    <w:p w:rsidR="00AD51C7" w:rsidRDefault="00AD51C7" w:rsidP="00595D00">
      <w:pPr>
        <w:spacing w:after="0" w:line="240" w:lineRule="auto"/>
        <w:ind w:firstLine="294"/>
        <w:rPr>
          <w:rFonts w:ascii="Times New Roman" w:hAnsi="Times New Roman" w:cs="Times New Roman"/>
          <w:sz w:val="24"/>
          <w:lang w:bidi="ar-EG"/>
        </w:rPr>
      </w:pPr>
    </w:p>
    <w:p w:rsidR="00AD51C7" w:rsidRPr="00414828" w:rsidRDefault="00AD51C7" w:rsidP="00AD51C7">
      <w:pPr>
        <w:spacing w:after="0" w:line="240" w:lineRule="auto"/>
        <w:ind w:firstLine="294"/>
        <w:rPr>
          <w:rFonts w:ascii="Times New Roman" w:hAnsi="Times New Roman" w:cs="Times New Roman"/>
          <w:sz w:val="24"/>
          <w:lang w:bidi="ar-EG"/>
        </w:rPr>
      </w:pPr>
      <w:r w:rsidRPr="00414828">
        <w:rPr>
          <w:rFonts w:ascii="Times New Roman" w:hAnsi="Times New Roman" w:cs="Times New Roman"/>
          <w:sz w:val="24"/>
          <w:lang w:bidi="ar-EG"/>
        </w:rPr>
        <w:t>One important factor also for a successful LR application is to maintain it as participatory and transparent as possible throughout the process and especially in the valuation and deduction stages.</w:t>
      </w:r>
    </w:p>
    <w:p w:rsidR="00AD51C7" w:rsidRPr="00414828" w:rsidRDefault="00AD51C7" w:rsidP="00595D00">
      <w:pPr>
        <w:spacing w:after="0" w:line="240" w:lineRule="auto"/>
        <w:ind w:firstLine="294"/>
        <w:rPr>
          <w:rFonts w:ascii="Times New Roman" w:hAnsi="Times New Roman" w:cs="Times New Roman"/>
          <w:sz w:val="24"/>
          <w:lang w:bidi="ar-EG"/>
        </w:rPr>
      </w:pPr>
    </w:p>
    <w:p w:rsidR="00414828" w:rsidRPr="00414828" w:rsidRDefault="00414828" w:rsidP="00414828">
      <w:pPr>
        <w:spacing w:after="0" w:line="240" w:lineRule="auto"/>
        <w:ind w:firstLine="294"/>
        <w:rPr>
          <w:rFonts w:ascii="Times New Roman" w:hAnsi="Times New Roman" w:cs="Times New Roman"/>
          <w:sz w:val="24"/>
          <w:lang w:bidi="ar-EG"/>
        </w:rPr>
      </w:pPr>
    </w:p>
    <w:p w:rsidR="00414828" w:rsidRPr="00414828" w:rsidRDefault="009844E9" w:rsidP="00414828">
      <w:pPr>
        <w:spacing w:after="0" w:line="240" w:lineRule="auto"/>
        <w:ind w:firstLine="294"/>
        <w:rPr>
          <w:rFonts w:ascii="Times New Roman" w:hAnsi="Times New Roman" w:cs="Times New Roman"/>
          <w:sz w:val="24"/>
          <w:lang w:bidi="ar-EG"/>
        </w:rPr>
      </w:pPr>
      <w:r>
        <w:rPr>
          <w:rFonts w:ascii="Times New Roman" w:hAnsi="Times New Roman" w:cs="Times New Roman"/>
          <w:noProof/>
          <w:sz w:val="24"/>
        </w:rPr>
        <w:lastRenderedPageBreak/>
        <w:pict>
          <v:group id="_x0000_s2167" style="position:absolute;left:0;text-align:left;margin-left:313.3pt;margin-top:.95pt;width:110.55pt;height:378.65pt;z-index:251650048" coordorigin="7869,1816" coordsize="2211,6627">
            <v:roundrect id="_x0000_s2168" style="position:absolute;left:7919;top:7319;width:2141;height:926" arcsize="10923f" fillcolor="white [3212]" strokecolor="black [3213]" strokeweight="1pt">
              <v:stroke dashstyle="dash"/>
              <v:shadow type="perspective" opacity=".5" origin=",.5" offset="0,-43pt" offset2=",-86pt" matrix=",,,-1"/>
            </v:roundrect>
            <v:roundrect id="_x0000_s2169" style="position:absolute;left:7919;top:3194;width:2141;height:926" arcsize="10923f" filled="f" fillcolor="#f2f2f2 [3052]" strokecolor="black [3213]" strokeweight="1pt">
              <v:stroke dashstyle="dash"/>
              <v:shadow type="perspective" opacity=".5" origin=",.5" offset="0,-43pt" offset2=",-86pt" matrix=",,,-1"/>
            </v:roundrect>
            <v:roundrect id="_x0000_s2170" style="position:absolute;left:7939;top:1816;width:2141;height:926" arcsize="10923f" fillcolor="white [3201]" strokecolor="black [3213]" strokeweight=".25pt">
              <v:shadow color="#868686"/>
            </v:roundrect>
            <v:shapetype id="_x0000_t32" coordsize="21600,21600" o:spt="32" o:oned="t" path="m,l21600,21600e" filled="f">
              <v:path arrowok="t" fillok="f" o:connecttype="none"/>
              <o:lock v:ext="edit" shapetype="t"/>
            </v:shapetype>
            <v:shape id="_x0000_s2171" type="#_x0000_t32" style="position:absolute;left:8120;top:1816;width:530;height:926;flip:x" o:connectortype="straight" strokecolor="#7f7f7f [1612]"/>
            <v:shape id="_x0000_s2172" type="#_x0000_t32" style="position:absolute;left:9100;top:1816;width:480;height:926;flip:x" o:connectortype="straight" strokecolor="#7f7f7f [1612]"/>
            <v:shape id="_x0000_s2173" type="#_x0000_t32" style="position:absolute;left:7939;top:1870;width:2141;height:540;flip:x y" o:connectortype="straight" strokecolor="#7f7f7f [1612]"/>
            <v:shape id="_x0000_s2174" type="#_x0000_t32" style="position:absolute;left:7939;top:2410;width:1871;height:332;flip:x y" o:connectortype="straight" strokecolor="#7f7f7f [1612]"/>
            <v:shape id="_x0000_s2175" type="#_x0000_t32" style="position:absolute;left:7939;top:3248;width:2141;height:540;flip:x y" o:connectortype="straight" strokecolor="#7f7f7f [1612]"/>
            <v:shape id="_x0000_s2176" type="#_x0000_t32" style="position:absolute;left:7939;top:3788;width:1871;height:332;flip:x y" o:connectortype="straight" strokecolor="#7f7f7f [1612]"/>
            <v:shape id="_x0000_s2177" type="#_x0000_t32" style="position:absolute;left:8092;top:3178;width:530;height:926;flip:x" o:connectortype="straight" strokecolor="#7f7f7f [1612]"/>
            <v:shapetype id="_x0000_t202" coordsize="21600,21600" o:spt="202" path="m,l,21600r21600,l21600,xe">
              <v:stroke joinstyle="miter"/>
              <v:path gradientshapeok="t" o:connecttype="rect"/>
            </v:shapetype>
            <v:shape id="_x0000_s2178" type="#_x0000_t202" style="position:absolute;left:8924;top:3178;width:310;height:471" filled="f" stroked="f">
              <v:textbox style="mso-next-textbox:#_x0000_s2178">
                <w:txbxContent>
                  <w:p w:rsidR="00B72BED" w:rsidRPr="00A87E0A" w:rsidRDefault="00B72BED" w:rsidP="00540FCB">
                    <w:pPr>
                      <w:rPr>
                        <w:sz w:val="18"/>
                        <w:szCs w:val="18"/>
                      </w:rPr>
                    </w:pPr>
                    <w:r>
                      <w:rPr>
                        <w:sz w:val="18"/>
                        <w:szCs w:val="18"/>
                      </w:rPr>
                      <w:t>4</w:t>
                    </w:r>
                  </w:p>
                </w:txbxContent>
              </v:textbox>
            </v:shape>
            <v:shape id="_x0000_s2179" type="#_x0000_t202" style="position:absolute;left:7873;top:3740;width:310;height:471" filled="f" stroked="f">
              <v:textbox style="mso-next-textbox:#_x0000_s2179">
                <w:txbxContent>
                  <w:p w:rsidR="00B72BED" w:rsidRPr="00A87E0A" w:rsidRDefault="00B72BED" w:rsidP="00540FCB">
                    <w:pPr>
                      <w:rPr>
                        <w:sz w:val="18"/>
                        <w:szCs w:val="18"/>
                      </w:rPr>
                    </w:pPr>
                    <w:r w:rsidRPr="00A87E0A">
                      <w:rPr>
                        <w:sz w:val="18"/>
                        <w:szCs w:val="18"/>
                      </w:rPr>
                      <w:t>3</w:t>
                    </w:r>
                  </w:p>
                </w:txbxContent>
              </v:textbox>
            </v:shape>
            <v:shape id="_x0000_s2180" type="#_x0000_t202" style="position:absolute;left:8292;top:3833;width:310;height:471" filled="f" stroked="f">
              <v:textbox style="mso-next-textbox:#_x0000_s2180">
                <w:txbxContent>
                  <w:p w:rsidR="00B72BED" w:rsidRPr="00A87E0A" w:rsidRDefault="00B72BED" w:rsidP="00540FCB">
                    <w:pPr>
                      <w:rPr>
                        <w:sz w:val="18"/>
                        <w:szCs w:val="18"/>
                      </w:rPr>
                    </w:pPr>
                    <w:r>
                      <w:rPr>
                        <w:sz w:val="18"/>
                        <w:szCs w:val="18"/>
                      </w:rPr>
                      <w:t>6</w:t>
                    </w:r>
                  </w:p>
                </w:txbxContent>
              </v:textbox>
            </v:shape>
            <v:shape id="_x0000_s2181" type="#_x0000_t202" style="position:absolute;left:9500;top:3280;width:310;height:471" filled="f" stroked="f">
              <v:textbox style="mso-next-textbox:#_x0000_s2181">
                <w:txbxContent>
                  <w:p w:rsidR="00B72BED" w:rsidRPr="00A87E0A" w:rsidRDefault="00B72BED" w:rsidP="00540FCB">
                    <w:pPr>
                      <w:rPr>
                        <w:sz w:val="18"/>
                        <w:szCs w:val="18"/>
                      </w:rPr>
                    </w:pPr>
                    <w:r>
                      <w:rPr>
                        <w:sz w:val="18"/>
                        <w:szCs w:val="18"/>
                      </w:rPr>
                      <w:t>7</w:t>
                    </w:r>
                  </w:p>
                </w:txbxContent>
              </v:textbox>
            </v:shape>
            <v:shape id="_x0000_s2182" type="#_x0000_t202" style="position:absolute;left:9429;top:3692;width:310;height:471" filled="f" stroked="f">
              <v:textbox style="mso-next-textbox:#_x0000_s2182">
                <w:txbxContent>
                  <w:p w:rsidR="00B72BED" w:rsidRPr="00A87E0A" w:rsidRDefault="00B72BED" w:rsidP="00540FCB">
                    <w:pPr>
                      <w:rPr>
                        <w:sz w:val="18"/>
                        <w:szCs w:val="18"/>
                      </w:rPr>
                    </w:pPr>
                    <w:r>
                      <w:rPr>
                        <w:sz w:val="18"/>
                        <w:szCs w:val="18"/>
                      </w:rPr>
                      <w:t>8</w:t>
                    </w:r>
                  </w:p>
                </w:txbxContent>
              </v:textbox>
            </v:shape>
            <v:shape id="_x0000_s2183" type="#_x0000_t202" style="position:absolute;left:9056;top:3896;width:310;height:471" filled="f" stroked="f">
              <v:textbox style="mso-next-textbox:#_x0000_s2183">
                <w:txbxContent>
                  <w:p w:rsidR="00B72BED" w:rsidRPr="00A87E0A" w:rsidRDefault="00B72BED" w:rsidP="00540FCB">
                    <w:pPr>
                      <w:rPr>
                        <w:sz w:val="18"/>
                        <w:szCs w:val="18"/>
                      </w:rPr>
                    </w:pPr>
                    <w:r>
                      <w:rPr>
                        <w:sz w:val="18"/>
                        <w:szCs w:val="18"/>
                      </w:rPr>
                      <w:t>9</w:t>
                    </w:r>
                  </w:p>
                </w:txbxContent>
              </v:textbox>
            </v:shape>
            <v:shape id="_x0000_s2184" type="#_x0000_t202" style="position:absolute;left:7998;top:3392;width:310;height:300" filled="f" stroked="f">
              <v:textbox style="mso-next-textbox:#_x0000_s2184">
                <w:txbxContent>
                  <w:p w:rsidR="00B72BED" w:rsidRPr="00A87E0A" w:rsidRDefault="00B72BED" w:rsidP="00540FCB">
                    <w:pPr>
                      <w:rPr>
                        <w:sz w:val="18"/>
                        <w:szCs w:val="18"/>
                      </w:rPr>
                    </w:pPr>
                    <w:r w:rsidRPr="00A87E0A">
                      <w:rPr>
                        <w:sz w:val="18"/>
                        <w:szCs w:val="18"/>
                      </w:rPr>
                      <w:t>2</w:t>
                    </w:r>
                  </w:p>
                </w:txbxContent>
              </v:textbox>
            </v:shape>
            <v:shape id="_x0000_s2185" type="#_x0000_t32" style="position:absolute;left:9072;top:3178;width:480;height:926;flip:x" o:connectortype="straight" strokecolor="#7f7f7f [1612]"/>
            <v:shape id="_x0000_s2186" type="#_x0000_t202" style="position:absolute;left:8622;top:3553;width:310;height:471" filled="f" stroked="f">
              <v:textbox style="mso-next-textbox:#_x0000_s2186">
                <w:txbxContent>
                  <w:p w:rsidR="00B72BED" w:rsidRPr="00A87E0A" w:rsidRDefault="00B72BED" w:rsidP="00540FCB">
                    <w:pPr>
                      <w:rPr>
                        <w:sz w:val="18"/>
                        <w:szCs w:val="18"/>
                      </w:rPr>
                    </w:pPr>
                    <w:r>
                      <w:rPr>
                        <w:sz w:val="18"/>
                        <w:szCs w:val="18"/>
                      </w:rPr>
                      <w:t>5</w:t>
                    </w:r>
                  </w:p>
                </w:txbxContent>
              </v:textbox>
            </v:shape>
            <v:shape id="_x0000_s2187" type="#_x0000_t202" style="position:absolute;left:8183;top:3108;width:310;height:471" filled="f" stroked="f">
              <v:textbox style="mso-next-textbox:#_x0000_s2187">
                <w:txbxContent>
                  <w:p w:rsidR="00B72BED" w:rsidRPr="00A87E0A" w:rsidRDefault="00B72BED" w:rsidP="00540FCB">
                    <w:pPr>
                      <w:rPr>
                        <w:sz w:val="18"/>
                        <w:szCs w:val="18"/>
                      </w:rPr>
                    </w:pPr>
                    <w:r w:rsidRPr="00A87E0A">
                      <w:rPr>
                        <w:sz w:val="18"/>
                        <w:szCs w:val="18"/>
                      </w:rPr>
                      <w:t>1</w:t>
                    </w:r>
                  </w:p>
                </w:txbxContent>
              </v:textbox>
            </v:shape>
            <v:shape id="_x0000_s2188" type="#_x0000_t32" style="position:absolute;left:7837;top:5473;width:4161;height:0;rotation:90" o:connectortype="elbow" adj="-50924,-1,-50924" strokecolor="#bfbfbf [2412]">
              <v:stroke startarrow="oval" startarrowwidth="narrow" startarrowlength="short"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189" type="#_x0000_t34" style="position:absolute;left:6459;top:5921;width:4268;height:1;rotation:90" o:connectortype="elbow" adj=",-81820800,-43539" strokecolor="#bfbfbf [2412]">
              <v:stroke startarrow="oval" startarrowwidth="narrow" startarrowlength="short" endarrow="block"/>
            </v:shape>
            <v:shape id="_x0000_s2190" type="#_x0000_t34" style="position:absolute;left:6634;top:5418;width:4268;height:1;rotation:90" o:connectortype="elbow" adj=",-81820800,-43539" strokecolor="#bfbfbf [2412]">
              <v:stroke startarrow="oval" startarrowwidth="narrow" startarrowlength="short" endarrow="block"/>
            </v:shape>
            <v:roundrect id="_x0000_s2191" style="position:absolute;left:7939;top:4549;width:2141;height:926" arcsize="10923f" fillcolor="white [3212]" strokecolor="black [3213]" strokeweight=".5pt">
              <v:shadow type="perspective" opacity=".5" origin=",.5" offset="0,-43pt" offset2=",-86pt" matrix=",,,-1"/>
            </v:roundrect>
            <v:shape id="_x0000_s2192" type="#_x0000_t202" style="position:absolute;left:7967;top:4633;width:2020;height:790" filled="f" stroked="f">
              <v:textbox style="mso-next-textbox:#_x0000_s2192">
                <w:txbxContent>
                  <w:p w:rsidR="00B72BED" w:rsidRPr="007B36FC" w:rsidRDefault="00B72BED" w:rsidP="00540FCB">
                    <w:pPr>
                      <w:spacing w:after="0"/>
                      <w:rPr>
                        <w:sz w:val="20"/>
                      </w:rPr>
                    </w:pPr>
                    <w:r w:rsidRPr="007B36FC">
                      <w:rPr>
                        <w:sz w:val="20"/>
                      </w:rPr>
                      <w:t>V=</w:t>
                    </w:r>
                    <m:oMath>
                      <m:r>
                        <w:rPr>
                          <w:rFonts w:ascii="Cambria Math" w:hAnsi="Cambria Math"/>
                          <w:sz w:val="20"/>
                        </w:rPr>
                        <m:t xml:space="preserve">Area× </m:t>
                      </m:r>
                      <m:nary>
                        <m:naryPr>
                          <m:chr m:val="∑"/>
                          <m:limLoc m:val="undOvr"/>
                          <m:subHide m:val="on"/>
                          <m:supHide m:val="on"/>
                          <m:ctrlPr>
                            <w:rPr>
                              <w:rFonts w:ascii="Cambria Math" w:hAnsi="Cambria Math"/>
                              <w:i/>
                              <w:sz w:val="20"/>
                            </w:rPr>
                          </m:ctrlPr>
                        </m:naryPr>
                        <m:sub/>
                        <m:sup/>
                        <m:e>
                          <m:r>
                            <w:rPr>
                              <w:rFonts w:ascii="Cambria Math" w:hAnsi="Cambria Math"/>
                              <w:sz w:val="20"/>
                            </w:rPr>
                            <m:t>F×W</m:t>
                          </m:r>
                        </m:e>
                      </m:nary>
                    </m:oMath>
                  </w:p>
                  <w:p w:rsidR="00B72BED" w:rsidRDefault="00B72BED" w:rsidP="00540FCB">
                    <w:pPr>
                      <w:spacing w:after="0"/>
                      <w:rPr>
                        <w:sz w:val="16"/>
                        <w:szCs w:val="16"/>
                      </w:rPr>
                    </w:pPr>
                  </w:p>
                  <w:p w:rsidR="00B72BED" w:rsidRPr="007B36FC" w:rsidRDefault="00B72BED" w:rsidP="00540FCB">
                    <w:pPr>
                      <w:spacing w:after="0"/>
                      <w:rPr>
                        <w:sz w:val="16"/>
                        <w:szCs w:val="16"/>
                      </w:rPr>
                    </w:pPr>
                    <w:r w:rsidRPr="007B36FC">
                      <w:rPr>
                        <w:sz w:val="16"/>
                        <w:szCs w:val="16"/>
                      </w:rPr>
                      <w:t>V</w:t>
                    </w:r>
                    <w:r w:rsidRPr="007B36FC">
                      <w:rPr>
                        <w:sz w:val="16"/>
                        <w:szCs w:val="16"/>
                        <w:vertAlign w:val="subscript"/>
                      </w:rPr>
                      <w:t>1</w:t>
                    </w:r>
                    <w:r w:rsidRPr="007B36FC">
                      <w:rPr>
                        <w:sz w:val="16"/>
                        <w:szCs w:val="16"/>
                      </w:rPr>
                      <w:t>=X</w:t>
                    </w:r>
                    <w:r>
                      <w:rPr>
                        <w:sz w:val="16"/>
                        <w:szCs w:val="16"/>
                      </w:rPr>
                      <w:t xml:space="preserve"> - </w:t>
                    </w:r>
                    <w:r w:rsidRPr="007B36FC">
                      <w:rPr>
                        <w:sz w:val="16"/>
                        <w:szCs w:val="16"/>
                      </w:rPr>
                      <w:t>V</w:t>
                    </w:r>
                    <w:r w:rsidRPr="007B36FC">
                      <w:rPr>
                        <w:sz w:val="16"/>
                        <w:szCs w:val="16"/>
                        <w:vertAlign w:val="subscript"/>
                      </w:rPr>
                      <w:t>2</w:t>
                    </w:r>
                    <w:r w:rsidRPr="007B36FC">
                      <w:rPr>
                        <w:sz w:val="16"/>
                        <w:szCs w:val="16"/>
                      </w:rPr>
                      <w:t>=Y</w:t>
                    </w:r>
                    <w:r>
                      <w:rPr>
                        <w:sz w:val="16"/>
                        <w:szCs w:val="16"/>
                      </w:rPr>
                      <w:t xml:space="preserve"> ….V</w:t>
                    </w:r>
                    <w:r>
                      <w:rPr>
                        <w:sz w:val="16"/>
                        <w:szCs w:val="16"/>
                        <w:vertAlign w:val="subscript"/>
                      </w:rPr>
                      <w:t>9=</w:t>
                    </w:r>
                    <w:r>
                      <w:rPr>
                        <w:sz w:val="16"/>
                        <w:szCs w:val="16"/>
                      </w:rPr>
                      <w:t>Z</w:t>
                    </w:r>
                  </w:p>
                  <w:p w:rsidR="00B72BED" w:rsidRPr="007B36FC" w:rsidRDefault="00B72BED" w:rsidP="00540FCB">
                    <w:pPr>
                      <w:spacing w:after="0"/>
                      <w:rPr>
                        <w:sz w:val="16"/>
                        <w:szCs w:val="16"/>
                      </w:rPr>
                    </w:pPr>
                  </w:p>
                </w:txbxContent>
              </v:textbox>
            </v:shape>
            <v:roundrect id="_x0000_s2193" style="position:absolute;left:7939;top:5948;width:2141;height:926" arcsize="10923f" fillcolor="white [3212]" strokecolor="black [3213]" strokeweight="1pt">
              <v:stroke dashstyle="dash"/>
              <v:shadow type="perspective" opacity=".5" origin=",.5" offset="0,-43pt" offset2=",-86pt" matrix=",,,-1"/>
            </v:roundrect>
            <v:group id="_x0000_s2194" style="position:absolute;left:7919;top:5946;width:2141;height:928" coordorigin="7939,5948" coordsize="2141,928">
              <v:shape id="_x0000_s2195" type="#_x0000_t32" style="position:absolute;left:7939;top:6365;width:2141;height:0" o:connectortype="straight"/>
              <v:shape id="_x0000_s2196" type="#_x0000_t32" style="position:absolute;left:7939;top:6495;width:2141;height:0" o:connectortype="straight"/>
              <v:shape id="_x0000_s2197" type="#_x0000_t32" style="position:absolute;left:8324;top:5948;width:1;height:417" o:connectortype="straight"/>
              <v:shape id="_x0000_s2198" type="#_x0000_t32" style="position:absolute;left:9500;top:6484;width:1;height:392" o:connectortype="straight"/>
              <v:shape id="_x0000_s2199" type="#_x0000_t32" style="position:absolute;left:8884;top:5978;width:1;height:379" o:connectortype="straight"/>
              <v:shape id="_x0000_s2200" type="#_x0000_t32" style="position:absolute;left:8183;top:6500;width:0;height:352" o:connectortype="straight"/>
              <v:shape id="_x0000_s2201" type="#_x0000_t32" style="position:absolute;left:8524;top:6495;width:0;height:379" o:connectortype="straight"/>
              <v:shape id="_x0000_s2202" type="#_x0000_t32" style="position:absolute;left:9195;top:6497;width:1;height:379" o:connectortype="straight"/>
              <v:shape id="_x0000_s2203" type="#_x0000_t32" style="position:absolute;left:9499;top:5973;width:1;height:392" o:connectortype="straight"/>
            </v:group>
            <v:shape id="_x0000_s2204" type="#_x0000_t202" style="position:absolute;left:8456;top:7351;width:310;height:471" filled="f" stroked="f">
              <v:textbox style="mso-next-textbox:#_x0000_s2204">
                <w:txbxContent>
                  <w:p w:rsidR="00B72BED" w:rsidRPr="00A87E0A" w:rsidRDefault="00B72BED" w:rsidP="00540FCB">
                    <w:pPr>
                      <w:rPr>
                        <w:sz w:val="18"/>
                        <w:szCs w:val="18"/>
                      </w:rPr>
                    </w:pPr>
                    <w:r>
                      <w:rPr>
                        <w:sz w:val="18"/>
                        <w:szCs w:val="18"/>
                      </w:rPr>
                      <w:t>4</w:t>
                    </w:r>
                  </w:p>
                </w:txbxContent>
              </v:textbox>
            </v:shape>
            <v:shape id="_x0000_s2205" type="#_x0000_t202" style="position:absolute;left:7869;top:7863;width:310;height:471" filled="f" stroked="f">
              <v:textbox style="mso-next-textbox:#_x0000_s2205">
                <w:txbxContent>
                  <w:p w:rsidR="00B72BED" w:rsidRPr="00A87E0A" w:rsidRDefault="00B72BED" w:rsidP="00540FCB">
                    <w:pPr>
                      <w:rPr>
                        <w:sz w:val="18"/>
                        <w:szCs w:val="18"/>
                      </w:rPr>
                    </w:pPr>
                    <w:r w:rsidRPr="00A87E0A">
                      <w:rPr>
                        <w:sz w:val="18"/>
                        <w:szCs w:val="18"/>
                      </w:rPr>
                      <w:t>3</w:t>
                    </w:r>
                  </w:p>
                </w:txbxContent>
              </v:textbox>
            </v:shape>
            <v:shape id="_x0000_s2206" type="#_x0000_t202" style="position:absolute;left:8626;top:7900;width:310;height:471" filled="f" stroked="f">
              <v:textbox style="mso-next-textbox:#_x0000_s2206">
                <w:txbxContent>
                  <w:p w:rsidR="00B72BED" w:rsidRPr="00A87E0A" w:rsidRDefault="00B72BED" w:rsidP="00540FCB">
                    <w:pPr>
                      <w:rPr>
                        <w:sz w:val="18"/>
                        <w:szCs w:val="18"/>
                      </w:rPr>
                    </w:pPr>
                    <w:r>
                      <w:rPr>
                        <w:sz w:val="18"/>
                        <w:szCs w:val="18"/>
                      </w:rPr>
                      <w:t>5</w:t>
                    </w:r>
                  </w:p>
                </w:txbxContent>
              </v:textbox>
            </v:shape>
            <v:shape id="_x0000_s2207" type="#_x0000_t202" style="position:absolute;left:8160;top:7908;width:310;height:471" filled="f" stroked="f">
              <v:textbox style="mso-next-textbox:#_x0000_s2207">
                <w:txbxContent>
                  <w:p w:rsidR="00B72BED" w:rsidRPr="00A87E0A" w:rsidRDefault="00B72BED" w:rsidP="00540FCB">
                    <w:pPr>
                      <w:rPr>
                        <w:sz w:val="18"/>
                        <w:szCs w:val="18"/>
                      </w:rPr>
                    </w:pPr>
                    <w:r>
                      <w:rPr>
                        <w:sz w:val="18"/>
                        <w:szCs w:val="18"/>
                      </w:rPr>
                      <w:t>6</w:t>
                    </w:r>
                  </w:p>
                </w:txbxContent>
              </v:textbox>
            </v:shape>
            <v:shape id="_x0000_s2208" type="#_x0000_t202" style="position:absolute;left:9608;top:7395;width:310;height:471" filled="f" stroked="f">
              <v:textbox style="mso-next-textbox:#_x0000_s2208">
                <w:txbxContent>
                  <w:p w:rsidR="00B72BED" w:rsidRPr="00A87E0A" w:rsidRDefault="00B72BED" w:rsidP="00540FCB">
                    <w:pPr>
                      <w:rPr>
                        <w:sz w:val="18"/>
                        <w:szCs w:val="18"/>
                      </w:rPr>
                    </w:pPr>
                    <w:r>
                      <w:rPr>
                        <w:sz w:val="18"/>
                        <w:szCs w:val="18"/>
                      </w:rPr>
                      <w:t>7</w:t>
                    </w:r>
                  </w:p>
                </w:txbxContent>
              </v:textbox>
            </v:shape>
            <v:shape id="_x0000_s2209" type="#_x0000_t202" style="position:absolute;left:9601;top:7871;width:310;height:471" filled="f" stroked="f">
              <v:textbox style="mso-next-textbox:#_x0000_s2209">
                <w:txbxContent>
                  <w:p w:rsidR="00B72BED" w:rsidRPr="00A87E0A" w:rsidRDefault="00B72BED" w:rsidP="00540FCB">
                    <w:pPr>
                      <w:rPr>
                        <w:sz w:val="18"/>
                        <w:szCs w:val="18"/>
                      </w:rPr>
                    </w:pPr>
                    <w:r>
                      <w:rPr>
                        <w:sz w:val="18"/>
                        <w:szCs w:val="18"/>
                      </w:rPr>
                      <w:t>8</w:t>
                    </w:r>
                  </w:p>
                </w:txbxContent>
              </v:textbox>
            </v:shape>
            <v:shape id="_x0000_s2210" type="#_x0000_t202" style="position:absolute;left:7930;top:7384;width:310;height:471" filled="f" stroked="f">
              <v:textbox style="mso-next-textbox:#_x0000_s2210">
                <w:txbxContent>
                  <w:p w:rsidR="00B72BED" w:rsidRPr="00A87E0A" w:rsidRDefault="00B72BED" w:rsidP="00540FCB">
                    <w:pPr>
                      <w:rPr>
                        <w:sz w:val="18"/>
                        <w:szCs w:val="18"/>
                      </w:rPr>
                    </w:pPr>
                    <w:r>
                      <w:rPr>
                        <w:sz w:val="18"/>
                        <w:szCs w:val="18"/>
                      </w:rPr>
                      <w:t>2</w:t>
                    </w:r>
                  </w:p>
                </w:txbxContent>
              </v:textbox>
            </v:shape>
            <v:shape id="_x0000_s2211" type="#_x0000_t202" style="position:absolute;left:8906;top:7283;width:640;height:632" filled="f" stroked="f">
              <v:textbox style="mso-next-textbox:#_x0000_s2211">
                <w:txbxContent>
                  <w:p w:rsidR="00B72BED" w:rsidRPr="00CA3FA9" w:rsidRDefault="00B72BED" w:rsidP="00540FCB">
                    <w:pPr>
                      <w:rPr>
                        <w:sz w:val="16"/>
                        <w:szCs w:val="16"/>
                      </w:rPr>
                    </w:pPr>
                    <w:r>
                      <w:rPr>
                        <w:sz w:val="16"/>
                        <w:szCs w:val="16"/>
                      </w:rPr>
                      <w:t>For sale</w:t>
                    </w:r>
                  </w:p>
                </w:txbxContent>
              </v:textbox>
            </v:shape>
            <v:shape id="_x0000_s2212" type="#_x0000_t202" style="position:absolute;left:9074;top:7811;width:640;height:632" filled="f" stroked="f">
              <v:textbox style="mso-next-textbox:#_x0000_s2212">
                <w:txbxContent>
                  <w:p w:rsidR="00B72BED" w:rsidRPr="00CA3FA9" w:rsidRDefault="00B72BED" w:rsidP="00540FCB">
                    <w:pPr>
                      <w:rPr>
                        <w:sz w:val="16"/>
                        <w:szCs w:val="16"/>
                      </w:rPr>
                    </w:pPr>
                    <w:r>
                      <w:rPr>
                        <w:sz w:val="16"/>
                        <w:szCs w:val="16"/>
                      </w:rPr>
                      <w:t>For sale</w:t>
                    </w:r>
                  </w:p>
                </w:txbxContent>
              </v:textbox>
            </v:shape>
            <v:group id="_x0000_s2213" style="position:absolute;left:7919;top:7319;width:2141;height:928" coordorigin="7939,5948" coordsize="2141,928">
              <v:shape id="_x0000_s2214" type="#_x0000_t32" style="position:absolute;left:7939;top:6365;width:2141;height:0" o:connectortype="straight"/>
              <v:shape id="_x0000_s2215" type="#_x0000_t32" style="position:absolute;left:7939;top:6495;width:2141;height:0" o:connectortype="straight"/>
              <v:shape id="_x0000_s2216" type="#_x0000_t32" style="position:absolute;left:8324;top:5948;width:1;height:417" o:connectortype="straight"/>
              <v:shape id="_x0000_s2217" type="#_x0000_t32" style="position:absolute;left:9500;top:6484;width:1;height:392" o:connectortype="straight"/>
              <v:shape id="_x0000_s2218" type="#_x0000_t32" style="position:absolute;left:8884;top:5978;width:1;height:379" o:connectortype="straight"/>
              <v:shape id="_x0000_s2219" type="#_x0000_t32" style="position:absolute;left:8183;top:6500;width:0;height:352" o:connectortype="straight"/>
              <v:shape id="_x0000_s2220" type="#_x0000_t32" style="position:absolute;left:8524;top:6495;width:0;height:379" o:connectortype="straight"/>
              <v:shape id="_x0000_s2221" type="#_x0000_t32" style="position:absolute;left:9195;top:6497;width:1;height:379" o:connectortype="straight"/>
              <v:shape id="_x0000_s2222" type="#_x0000_t32" style="position:absolute;left:9499;top:5973;width:1;height:392" o:connectortype="straight"/>
            </v:group>
          </v:group>
        </w:pict>
      </w:r>
      <w:r w:rsidR="00414828" w:rsidRPr="00414828">
        <w:rPr>
          <w:rFonts w:ascii="Times New Roman" w:hAnsi="Times New Roman" w:cs="Times New Roman"/>
          <w:sz w:val="24"/>
          <w:lang w:bidi="ar-EG"/>
        </w:rPr>
        <w:t xml:space="preserve">  </w:t>
      </w:r>
      <w:r w:rsidR="00540FCB" w:rsidRPr="00540FCB">
        <w:rPr>
          <w:rFonts w:ascii="Times New Roman" w:hAnsi="Times New Roman" w:cs="Times New Roman"/>
          <w:noProof/>
          <w:sz w:val="24"/>
        </w:rPr>
        <w:drawing>
          <wp:inline distT="0" distB="0" distL="0" distR="0">
            <wp:extent cx="3618362" cy="4698124"/>
            <wp:effectExtent l="38100" t="0" r="39238" b="0"/>
            <wp:docPr id="1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14828" w:rsidRPr="00414828" w:rsidRDefault="00414828" w:rsidP="00414828">
      <w:pPr>
        <w:spacing w:after="0" w:line="240" w:lineRule="auto"/>
        <w:ind w:firstLine="294"/>
        <w:rPr>
          <w:rFonts w:ascii="Times New Roman" w:hAnsi="Times New Roman" w:cs="Times New Roman"/>
          <w:sz w:val="24"/>
          <w:lang w:bidi="ar-EG"/>
        </w:rPr>
      </w:pPr>
    </w:p>
    <w:p w:rsidR="00414828" w:rsidRDefault="00414828" w:rsidP="00540FCB">
      <w:pPr>
        <w:spacing w:after="0" w:line="240" w:lineRule="auto"/>
        <w:ind w:firstLine="294"/>
        <w:jc w:val="center"/>
        <w:rPr>
          <w:rFonts w:ascii="Times New Roman" w:hAnsi="Times New Roman" w:cs="Times New Roman"/>
          <w:b/>
          <w:bCs/>
          <w:sz w:val="20"/>
          <w:szCs w:val="20"/>
          <w:lang w:bidi="ar-EG"/>
        </w:rPr>
      </w:pPr>
      <w:r w:rsidRPr="00540FCB">
        <w:rPr>
          <w:rFonts w:ascii="Times New Roman" w:hAnsi="Times New Roman" w:cs="Times New Roman"/>
          <w:b/>
          <w:bCs/>
          <w:sz w:val="20"/>
          <w:szCs w:val="20"/>
          <w:lang w:bidi="ar-EG"/>
        </w:rPr>
        <w:t>Chart 1: LR conceptual process</w:t>
      </w:r>
    </w:p>
    <w:p w:rsidR="00540FCB" w:rsidRPr="00540FCB" w:rsidRDefault="00540FCB" w:rsidP="00540FCB">
      <w:pPr>
        <w:spacing w:after="0" w:line="240" w:lineRule="auto"/>
        <w:ind w:firstLine="294"/>
        <w:jc w:val="center"/>
        <w:rPr>
          <w:rFonts w:ascii="Times New Roman" w:hAnsi="Times New Roman" w:cs="Times New Roman"/>
          <w:b/>
          <w:bCs/>
          <w:sz w:val="20"/>
          <w:szCs w:val="20"/>
          <w:lang w:bidi="ar-EG"/>
        </w:rPr>
      </w:pPr>
    </w:p>
    <w:p w:rsidR="00143CF0" w:rsidRPr="00414828" w:rsidRDefault="00143CF0" w:rsidP="00414828">
      <w:pPr>
        <w:spacing w:after="0" w:line="240" w:lineRule="auto"/>
        <w:ind w:firstLine="294"/>
        <w:rPr>
          <w:rFonts w:ascii="Times New Roman" w:hAnsi="Times New Roman" w:cs="Times New Roman"/>
          <w:sz w:val="24"/>
          <w:lang w:bidi="ar-EG"/>
        </w:rPr>
      </w:pPr>
    </w:p>
    <w:p w:rsidR="00414828" w:rsidRPr="00D41A80" w:rsidRDefault="00414828" w:rsidP="00595D00">
      <w:pPr>
        <w:spacing w:after="0" w:line="240" w:lineRule="auto"/>
        <w:ind w:firstLine="294"/>
        <w:rPr>
          <w:rFonts w:ascii="Times New Roman" w:hAnsi="Times New Roman" w:cs="Times New Roman"/>
          <w:b/>
          <w:bCs/>
          <w:sz w:val="24"/>
          <w:szCs w:val="24"/>
        </w:rPr>
      </w:pPr>
      <w:r w:rsidRPr="00D41A80">
        <w:rPr>
          <w:rFonts w:ascii="Times New Roman" w:hAnsi="Times New Roman" w:cs="Times New Roman"/>
          <w:b/>
          <w:bCs/>
          <w:sz w:val="24"/>
          <w:szCs w:val="24"/>
        </w:rPr>
        <w:t>.</w:t>
      </w:r>
      <w:r w:rsidR="00595D00">
        <w:rPr>
          <w:rFonts w:ascii="Times New Roman" w:hAnsi="Times New Roman" w:cs="Times New Roman"/>
          <w:b/>
          <w:bCs/>
          <w:sz w:val="24"/>
          <w:szCs w:val="24"/>
        </w:rPr>
        <w:t>2</w:t>
      </w:r>
      <w:r w:rsidRPr="00D41A80">
        <w:rPr>
          <w:rFonts w:ascii="Times New Roman" w:hAnsi="Times New Roman" w:cs="Times New Roman"/>
          <w:b/>
          <w:bCs/>
          <w:sz w:val="24"/>
          <w:szCs w:val="24"/>
        </w:rPr>
        <w:t>.4</w:t>
      </w:r>
      <w:r w:rsidRPr="00D41A80">
        <w:rPr>
          <w:rFonts w:ascii="Times New Roman" w:hAnsi="Times New Roman" w:cs="Times New Roman"/>
          <w:b/>
          <w:bCs/>
          <w:sz w:val="24"/>
          <w:szCs w:val="24"/>
        </w:rPr>
        <w:tab/>
        <w:t>Benefits of a well adopted LR system</w:t>
      </w:r>
    </w:p>
    <w:p w:rsidR="00D41A80" w:rsidRDefault="00D41A80" w:rsidP="00414828">
      <w:pPr>
        <w:spacing w:after="0" w:line="240" w:lineRule="auto"/>
        <w:ind w:firstLine="294"/>
        <w:rPr>
          <w:rFonts w:ascii="Times New Roman" w:hAnsi="Times New Roman" w:cs="Times New Roman"/>
          <w:sz w:val="24"/>
          <w:lang w:bidi="ar-EG"/>
        </w:rPr>
      </w:pPr>
    </w:p>
    <w:p w:rsidR="00414828" w:rsidRDefault="00595D00" w:rsidP="00595D00">
      <w:pPr>
        <w:spacing w:after="0" w:line="240" w:lineRule="auto"/>
        <w:ind w:firstLine="294"/>
        <w:rPr>
          <w:rFonts w:ascii="Times New Roman" w:hAnsi="Times New Roman" w:cs="Times New Roman"/>
          <w:sz w:val="24"/>
          <w:lang w:bidi="ar-EG"/>
        </w:rPr>
      </w:pPr>
      <w:r>
        <w:rPr>
          <w:rFonts w:ascii="Times New Roman" w:hAnsi="Times New Roman" w:cs="Times New Roman"/>
          <w:sz w:val="24"/>
          <w:lang w:bidi="ar-EG"/>
        </w:rPr>
        <w:t>According to (</w:t>
      </w:r>
      <w:r w:rsidR="009844E9">
        <w:rPr>
          <w:rFonts w:ascii="Times New Roman" w:hAnsi="Times New Roman" w:cs="Times New Roman"/>
          <w:sz w:val="24"/>
          <w:lang w:bidi="ar-EG"/>
        </w:rPr>
        <w:fldChar w:fldCharType="begin"/>
      </w:r>
      <w:r w:rsidR="0083163A">
        <w:rPr>
          <w:rFonts w:ascii="Times New Roman" w:hAnsi="Times New Roman" w:cs="Times New Roman"/>
          <w:sz w:val="24"/>
          <w:lang w:bidi="ar-EG"/>
        </w:rPr>
        <w:instrText xml:space="preserve"> ADDIN EN.CITE &lt;EndNote&gt;&lt;Cite&gt;&lt;Author&gt;Hong&lt;/Author&gt;&lt;Year&gt;2007&lt;/Year&gt;&lt;RecNum&gt;5&lt;/RecNum&gt;&lt;record&gt;&lt;rec-number&gt;5&lt;/rec-number&gt;&lt;foreign-keys&gt;&lt;key app="EN" db-id="ddw2wez0qzrrvge00pupfa0d5afsx2evrx95"&gt;5&lt;/key&gt;&lt;/foreign-keys&gt;&lt;ref-type name="Edited Book"&gt;28&lt;/ref-type&gt;&lt;contributors&gt;&lt;authors&gt;&lt;author&gt;Yu-Hung Hong&lt;/author&gt;&lt;author&gt;Barrie Needham&lt;/author&gt;&lt;/authors&gt;&lt;/contributors&gt;&lt;titles&gt;&lt;title&gt;Analyzing Land Readjustment&amp;#xD;Economic, Law and Collective action&lt;/title&gt;&lt;/titles&gt;&lt;dates&gt;&lt;year&gt;2007&lt;/year&gt;&lt;/dates&gt;&lt;pub-location&gt;Massachusetts&lt;/pub-location&gt;&lt;publisher&gt;Lincoln Institute of Land Policy, Cambridge&lt;/publisher&gt;&lt;isbn&gt;978-1-55844-164-14&lt;/isbn&gt;&lt;urls&gt;&lt;/urls&gt;&lt;/record&gt;&lt;/Cite&gt;&lt;/EndNote&gt;</w:instrText>
      </w:r>
      <w:r w:rsidR="009844E9">
        <w:rPr>
          <w:rFonts w:ascii="Times New Roman" w:hAnsi="Times New Roman" w:cs="Times New Roman"/>
          <w:sz w:val="24"/>
          <w:lang w:bidi="ar-EG"/>
        </w:rPr>
        <w:fldChar w:fldCharType="separate"/>
      </w:r>
      <w:r>
        <w:rPr>
          <w:rFonts w:ascii="Times New Roman" w:hAnsi="Times New Roman" w:cs="Times New Roman"/>
          <w:sz w:val="24"/>
          <w:lang w:bidi="ar-EG"/>
        </w:rPr>
        <w:t>Hong, Yu-Hung and Needham, Barrie,2007</w:t>
      </w:r>
      <w:r w:rsidR="009844E9">
        <w:rPr>
          <w:rFonts w:ascii="Times New Roman" w:hAnsi="Times New Roman" w:cs="Times New Roman"/>
          <w:sz w:val="24"/>
          <w:lang w:bidi="ar-EG"/>
        </w:rPr>
        <w:fldChar w:fldCharType="end"/>
      </w:r>
      <w:r w:rsidR="00414828" w:rsidRPr="00414828">
        <w:rPr>
          <w:rFonts w:ascii="Times New Roman" w:hAnsi="Times New Roman" w:cs="Times New Roman"/>
          <w:sz w:val="24"/>
          <w:lang w:bidi="ar-EG"/>
        </w:rPr>
        <w:t>),(</w:t>
      </w:r>
      <w:r w:rsidR="009844E9">
        <w:rPr>
          <w:rFonts w:ascii="Times New Roman" w:hAnsi="Times New Roman" w:cs="Times New Roman"/>
          <w:sz w:val="24"/>
          <w:lang w:bidi="ar-EG"/>
        </w:rPr>
        <w:fldChar w:fldCharType="begin"/>
      </w:r>
      <w:r w:rsidR="0083163A">
        <w:rPr>
          <w:rFonts w:ascii="Times New Roman" w:hAnsi="Times New Roman" w:cs="Times New Roman"/>
          <w:sz w:val="24"/>
          <w:lang w:bidi="ar-EG"/>
        </w:rPr>
        <w:instrText xml:space="preserve"> ADDIN EN.CITE &lt;EndNote&gt;&lt;Cite&gt;&lt;Author&gt;Home&lt;/Author&gt;&lt;Year&gt;2007&lt;/Year&gt;&lt;RecNum&gt;44&lt;/RecNum&gt;&lt;record&gt;&lt;rec-number&gt;44&lt;/rec-number&gt;&lt;foreign-keys&gt;&lt;key app="EN" db-id="ddw2wez0qzrrvge00pupfa0d5afsx2evrx95"&gt;44&lt;/key&gt;&lt;/foreign-keys&gt;&lt;ref-type name="Report"&gt;27&lt;/ref-type&gt;&lt;contributors&gt;&lt;authors&gt;&lt;author&gt;Rob Home&lt;/author&gt;&lt;/authors&gt;&lt;/contributors&gt;&lt;titles&gt;&lt;title&gt;Land readjustment as a global land tool: focus on the Middle East&lt;/title&gt;&lt;secondary-title&gt;Findings in Built and Rural Environments&lt;/secondary-title&gt;&lt;/titles&gt;&lt;dates&gt;&lt;year&gt;2007&lt;/year&gt;&lt;/dates&gt;&lt;pub-location&gt;UK&lt;/pub-location&gt;&lt;publisher&gt;Anglia Ruskin University&lt;/publisher&gt;&lt;urls&gt;&lt;/urls&gt;&lt;/record&gt;&lt;/Cite&gt;&lt;/EndNote&gt;</w:instrText>
      </w:r>
      <w:r w:rsidR="009844E9">
        <w:rPr>
          <w:rFonts w:ascii="Times New Roman" w:hAnsi="Times New Roman" w:cs="Times New Roman"/>
          <w:sz w:val="24"/>
          <w:lang w:bidi="ar-EG"/>
        </w:rPr>
        <w:fldChar w:fldCharType="separate"/>
      </w:r>
      <w:r>
        <w:rPr>
          <w:rFonts w:ascii="Times New Roman" w:hAnsi="Times New Roman" w:cs="Times New Roman"/>
          <w:sz w:val="24"/>
          <w:lang w:bidi="ar-EG"/>
        </w:rPr>
        <w:t>Home, Rob,2007</w:t>
      </w:r>
      <w:r w:rsidR="009844E9">
        <w:rPr>
          <w:rFonts w:ascii="Times New Roman" w:hAnsi="Times New Roman" w:cs="Times New Roman"/>
          <w:sz w:val="24"/>
          <w:lang w:bidi="ar-EG"/>
        </w:rPr>
        <w:fldChar w:fldCharType="end"/>
      </w:r>
      <w:r w:rsidR="00414828" w:rsidRPr="00414828">
        <w:rPr>
          <w:rFonts w:ascii="Times New Roman" w:hAnsi="Times New Roman" w:cs="Times New Roman"/>
          <w:sz w:val="24"/>
          <w:lang w:bidi="ar-EG"/>
        </w:rPr>
        <w:t>), (</w:t>
      </w:r>
      <w:r w:rsidR="009844E9">
        <w:rPr>
          <w:rFonts w:ascii="Times New Roman" w:hAnsi="Times New Roman" w:cs="Times New Roman"/>
          <w:sz w:val="24"/>
          <w:lang w:bidi="ar-EG"/>
        </w:rPr>
        <w:fldChar w:fldCharType="begin"/>
      </w:r>
      <w:r w:rsidR="0083163A">
        <w:rPr>
          <w:rFonts w:ascii="Times New Roman" w:hAnsi="Times New Roman" w:cs="Times New Roman"/>
          <w:sz w:val="24"/>
          <w:lang w:bidi="ar-EG"/>
        </w:rPr>
        <w:instrText xml:space="preserve"> ADDIN EN.CITE &lt;EndNote&gt;&lt;Cite&gt;&lt;Author&gt;Yomralioglu&lt;/Author&gt;&lt;Year&gt;1993&lt;/Year&gt;&lt;RecNum&gt;7&lt;/RecNum&gt;&lt;record&gt;&lt;rec-number&gt;7&lt;/rec-number&gt;&lt;foreign-keys&gt;&lt;key app="EN" db-id="ddw2wez0qzrrvge00pupfa0d5afsx2evrx95"&gt;7&lt;/key&gt;&lt;/foreign-keys&gt;&lt;ref-type name="Thesis"&gt;32&lt;/ref-type&gt;&lt;contributors&gt;&lt;authors&gt;&lt;author&gt;Tahsin Yomralioglu&lt;/author&gt;&lt;/authors&gt;&lt;/contributors&gt;&lt;titles&gt;&lt;title&gt;A Nominal Asset Value-Based Approach for Land Readjustment and Its Implementation Using Geographical Information Systems&lt;/title&gt;&lt;secondary-title&gt;FIG Working Week 2004 &lt;/secondary-title&gt;&lt;/titles&gt;&lt;pages&gt;p.1-327&lt;/pages&gt;&lt;volume&gt;PhD &lt;/volume&gt;&lt;keywords&gt;&lt;keyword&gt;Land Valuation, Nominal Asset, GIS&lt;/keyword&gt;&lt;/keywords&gt;&lt;dates&gt;&lt;year&gt;1993&lt;/year&gt;&lt;pub-dates&gt;&lt;date&gt;May 22-27, 2004 &lt;/date&gt;&lt;/pub-dates&gt;&lt;/dates&gt;&lt;pub-location&gt;United Kingdom&lt;/pub-location&gt;&lt;publisher&gt;Department of Surveying, University of Newcastle upon Tyne&lt;/publisher&gt;&lt;urls&gt;&lt;related-urls&gt;&lt;url&gt;http://209.85.129.132/search?q=cache:dGtyyzIF5JgJ:www.gislab.ktu.edu.tr/yayinlar/phdtez.pdf+Tahsin+Yomralioglu+chapter+2+land+readjustment&amp;amp;cd=4&amp;amp;hl=en&amp;amp;ct=clnk&lt;/url&gt;&lt;/related-urls&gt;&lt;/urls&gt;&lt;/record&gt;&lt;/Cite&gt;&lt;/EndNote&gt;</w:instrText>
      </w:r>
      <w:r w:rsidR="009844E9">
        <w:rPr>
          <w:rFonts w:ascii="Times New Roman" w:hAnsi="Times New Roman" w:cs="Times New Roman"/>
          <w:sz w:val="24"/>
          <w:lang w:bidi="ar-EG"/>
        </w:rPr>
        <w:fldChar w:fldCharType="separate"/>
      </w:r>
      <w:r>
        <w:rPr>
          <w:rFonts w:ascii="Times New Roman" w:hAnsi="Times New Roman" w:cs="Times New Roman"/>
          <w:sz w:val="24"/>
          <w:lang w:bidi="ar-EG"/>
        </w:rPr>
        <w:t>Yomralioglu, Tahsin,1993</w:t>
      </w:r>
      <w:r w:rsidR="009844E9">
        <w:rPr>
          <w:rFonts w:ascii="Times New Roman" w:hAnsi="Times New Roman" w:cs="Times New Roman"/>
          <w:sz w:val="24"/>
          <w:lang w:bidi="ar-EG"/>
        </w:rPr>
        <w:fldChar w:fldCharType="end"/>
      </w:r>
      <w:r w:rsidR="00414828" w:rsidRPr="00414828">
        <w:rPr>
          <w:rFonts w:ascii="Times New Roman" w:hAnsi="Times New Roman" w:cs="Times New Roman"/>
          <w:sz w:val="24"/>
          <w:lang w:bidi="ar-EG"/>
        </w:rPr>
        <w:t xml:space="preserve">) The major benefits of LR systems for both municipalities and land owners could be </w:t>
      </w:r>
      <w:r w:rsidRPr="00414828">
        <w:rPr>
          <w:rFonts w:ascii="Times New Roman" w:hAnsi="Times New Roman" w:cs="Times New Roman"/>
          <w:sz w:val="24"/>
          <w:lang w:bidi="ar-EG"/>
        </w:rPr>
        <w:t>summarized</w:t>
      </w:r>
      <w:r w:rsidR="00414828" w:rsidRPr="00414828">
        <w:rPr>
          <w:rFonts w:ascii="Times New Roman" w:hAnsi="Times New Roman" w:cs="Times New Roman"/>
          <w:sz w:val="24"/>
          <w:lang w:bidi="ar-EG"/>
        </w:rPr>
        <w:t xml:space="preserve"> as follows:</w:t>
      </w:r>
    </w:p>
    <w:p w:rsidR="00D41A80" w:rsidRPr="00414828" w:rsidRDefault="00D41A80" w:rsidP="00414828">
      <w:pPr>
        <w:spacing w:after="0" w:line="240" w:lineRule="auto"/>
        <w:ind w:firstLine="294"/>
        <w:rPr>
          <w:rFonts w:ascii="Times New Roman" w:hAnsi="Times New Roman" w:cs="Times New Roman"/>
          <w:sz w:val="24"/>
          <w:lang w:bidi="ar-EG"/>
        </w:rPr>
      </w:pPr>
    </w:p>
    <w:p w:rsidR="00414828" w:rsidRDefault="00414828" w:rsidP="00FF30EC">
      <w:pPr>
        <w:spacing w:after="0" w:line="240" w:lineRule="auto"/>
        <w:ind w:firstLine="294"/>
        <w:rPr>
          <w:rFonts w:ascii="Times New Roman" w:hAnsi="Times New Roman" w:cs="Times New Roman"/>
          <w:b/>
          <w:bCs/>
          <w:sz w:val="24"/>
          <w:szCs w:val="24"/>
        </w:rPr>
      </w:pPr>
      <w:r w:rsidRPr="00D41A80">
        <w:rPr>
          <w:rFonts w:ascii="Times New Roman" w:hAnsi="Times New Roman" w:cs="Times New Roman"/>
          <w:b/>
          <w:bCs/>
          <w:sz w:val="24"/>
          <w:szCs w:val="24"/>
        </w:rPr>
        <w:t>.</w:t>
      </w:r>
      <w:r w:rsidR="00595D00">
        <w:rPr>
          <w:rFonts w:ascii="Times New Roman" w:hAnsi="Times New Roman" w:cs="Times New Roman"/>
          <w:b/>
          <w:bCs/>
          <w:sz w:val="24"/>
          <w:szCs w:val="24"/>
        </w:rPr>
        <w:t>2</w:t>
      </w:r>
      <w:r w:rsidR="00FF30EC">
        <w:rPr>
          <w:rFonts w:ascii="Times New Roman" w:hAnsi="Times New Roman" w:cs="Times New Roman"/>
          <w:b/>
          <w:bCs/>
          <w:sz w:val="24"/>
          <w:szCs w:val="24"/>
        </w:rPr>
        <w:t>.4.1 F</w:t>
      </w:r>
      <w:r w:rsidR="00FF30EC" w:rsidRPr="00D41A80">
        <w:rPr>
          <w:rFonts w:ascii="Times New Roman" w:hAnsi="Times New Roman" w:cs="Times New Roman"/>
          <w:b/>
          <w:bCs/>
          <w:sz w:val="24"/>
          <w:szCs w:val="24"/>
        </w:rPr>
        <w:t>inancially</w:t>
      </w:r>
      <w:r w:rsidRPr="00D41A80">
        <w:rPr>
          <w:rFonts w:ascii="Times New Roman" w:hAnsi="Times New Roman" w:cs="Times New Roman"/>
          <w:b/>
          <w:bCs/>
          <w:sz w:val="24"/>
          <w:szCs w:val="24"/>
        </w:rPr>
        <w:t xml:space="preserve"> </w:t>
      </w:r>
    </w:p>
    <w:p w:rsidR="00D41A80" w:rsidRPr="00D41A80" w:rsidRDefault="00D41A80" w:rsidP="00414828">
      <w:pPr>
        <w:spacing w:after="0" w:line="240" w:lineRule="auto"/>
        <w:ind w:firstLine="294"/>
        <w:rPr>
          <w:rFonts w:ascii="Times New Roman" w:hAnsi="Times New Roman" w:cs="Times New Roman"/>
          <w:b/>
          <w:bCs/>
          <w:sz w:val="24"/>
          <w:szCs w:val="24"/>
        </w:rPr>
      </w:pPr>
    </w:p>
    <w:p w:rsidR="00414828" w:rsidRPr="00D41A80"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Reinforce the self funding mandate and facilitate fully-serviced urban development without direct public funding</w:t>
      </w:r>
    </w:p>
    <w:p w:rsidR="00414828" w:rsidRPr="00D41A80"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Provide with revenues that could cross finance other related projects</w:t>
      </w:r>
    </w:p>
    <w:p w:rsidR="00414828" w:rsidRPr="00D41A80" w:rsidRDefault="00595D00"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Minimize</w:t>
      </w:r>
      <w:r w:rsidR="00414828" w:rsidRPr="00D41A80">
        <w:rPr>
          <w:rFonts w:ascii="Times New Roman" w:hAnsi="Times New Roman" w:cs="Times New Roman"/>
          <w:sz w:val="24"/>
          <w:lang w:bidi="ar-EG"/>
        </w:rPr>
        <w:t xml:space="preserve"> the transaction costs by providing an ideal governance structure in the redevelopment process and thus reducing development risk costs</w:t>
      </w:r>
    </w:p>
    <w:p w:rsidR="00414828" w:rsidRPr="00D41A80"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Efficiently and innovatively usage of land and creating new economic interest and combining the assembly and re-</w:t>
      </w:r>
      <w:r w:rsidR="00595D00" w:rsidRPr="00D41A80">
        <w:rPr>
          <w:rFonts w:ascii="Times New Roman" w:hAnsi="Times New Roman" w:cs="Times New Roman"/>
          <w:sz w:val="24"/>
          <w:lang w:bidi="ar-EG"/>
        </w:rPr>
        <w:t>parceling</w:t>
      </w:r>
      <w:r w:rsidRPr="00D41A80">
        <w:rPr>
          <w:rFonts w:ascii="Times New Roman" w:hAnsi="Times New Roman" w:cs="Times New Roman"/>
          <w:sz w:val="24"/>
          <w:lang w:bidi="ar-EG"/>
        </w:rPr>
        <w:t xml:space="preserve"> of land for better planning</w:t>
      </w:r>
    </w:p>
    <w:p w:rsidR="00414828" w:rsidRPr="00D41A80"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 xml:space="preserve">After the project, land values increase very rapidly and land become more valuable for landowners and Tax revenue increases within project area. </w:t>
      </w:r>
    </w:p>
    <w:p w:rsidR="00414828"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lastRenderedPageBreak/>
        <w:t>It distributes the financial benefits of development (also known as betterment, or the added value that can be created by planning permission) between land owners and the development agency</w:t>
      </w:r>
    </w:p>
    <w:p w:rsidR="00D41A80" w:rsidRPr="00D41A80" w:rsidRDefault="00D41A80" w:rsidP="00D41A80">
      <w:pPr>
        <w:spacing w:after="0" w:line="240" w:lineRule="auto"/>
        <w:rPr>
          <w:rFonts w:ascii="Times New Roman" w:hAnsi="Times New Roman" w:cs="Times New Roman"/>
          <w:sz w:val="24"/>
          <w:lang w:bidi="ar-EG"/>
        </w:rPr>
      </w:pPr>
    </w:p>
    <w:p w:rsidR="00414828" w:rsidRDefault="00414828" w:rsidP="00595D00">
      <w:pPr>
        <w:spacing w:after="0" w:line="240" w:lineRule="auto"/>
        <w:ind w:firstLine="294"/>
        <w:rPr>
          <w:rFonts w:ascii="Times New Roman" w:hAnsi="Times New Roman" w:cs="Times New Roman"/>
          <w:b/>
          <w:bCs/>
          <w:sz w:val="24"/>
          <w:szCs w:val="24"/>
        </w:rPr>
      </w:pPr>
      <w:r w:rsidRPr="00D41A80">
        <w:rPr>
          <w:rFonts w:ascii="Times New Roman" w:hAnsi="Times New Roman" w:cs="Times New Roman"/>
          <w:b/>
          <w:bCs/>
          <w:sz w:val="24"/>
          <w:szCs w:val="24"/>
        </w:rPr>
        <w:t>.</w:t>
      </w:r>
      <w:r w:rsidR="00595D00">
        <w:rPr>
          <w:rFonts w:ascii="Times New Roman" w:hAnsi="Times New Roman" w:cs="Times New Roman"/>
          <w:b/>
          <w:bCs/>
          <w:sz w:val="24"/>
          <w:szCs w:val="24"/>
        </w:rPr>
        <w:t>2</w:t>
      </w:r>
      <w:r w:rsidR="00FF30EC">
        <w:rPr>
          <w:rFonts w:ascii="Times New Roman" w:hAnsi="Times New Roman" w:cs="Times New Roman"/>
          <w:b/>
          <w:bCs/>
          <w:sz w:val="24"/>
          <w:szCs w:val="24"/>
        </w:rPr>
        <w:t xml:space="preserve">.4.2 </w:t>
      </w:r>
      <w:r w:rsidRPr="00D41A80">
        <w:rPr>
          <w:rFonts w:ascii="Times New Roman" w:hAnsi="Times New Roman" w:cs="Times New Roman"/>
          <w:b/>
          <w:bCs/>
          <w:sz w:val="24"/>
          <w:szCs w:val="24"/>
        </w:rPr>
        <w:t>Socially</w:t>
      </w:r>
    </w:p>
    <w:p w:rsidR="00D41A80" w:rsidRPr="00D41A80" w:rsidRDefault="00D41A80" w:rsidP="00414828">
      <w:pPr>
        <w:spacing w:after="0" w:line="240" w:lineRule="auto"/>
        <w:ind w:firstLine="294"/>
        <w:rPr>
          <w:rFonts w:ascii="Times New Roman" w:hAnsi="Times New Roman" w:cs="Times New Roman"/>
          <w:b/>
          <w:bCs/>
          <w:sz w:val="24"/>
          <w:szCs w:val="24"/>
        </w:rPr>
      </w:pPr>
    </w:p>
    <w:p w:rsidR="00414828" w:rsidRPr="00D41A80"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At the end of the project, basic public services are supplied to new lots, therefore the new social services are brought into to the project area</w:t>
      </w:r>
    </w:p>
    <w:p w:rsidR="00414828" w:rsidRPr="00D41A80"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Help minimize the political and social costs of urban renewal and disputes about land planning injustices are reduced</w:t>
      </w:r>
    </w:p>
    <w:p w:rsidR="00414828" w:rsidRPr="00D41A80"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Promotes participation for the overall public and private benefits</w:t>
      </w:r>
    </w:p>
    <w:p w:rsidR="00414828" w:rsidRPr="00D41A80"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Equitable assigning of property rights with proper registration (Land rights are transferred after the re-plotting).</w:t>
      </w:r>
    </w:p>
    <w:p w:rsidR="00414828" w:rsidRPr="00D41A80" w:rsidRDefault="00414828" w:rsidP="00D41A80">
      <w:pPr>
        <w:pStyle w:val="ListParagraph"/>
        <w:numPr>
          <w:ilvl w:val="0"/>
          <w:numId w:val="8"/>
        </w:numPr>
        <w:spacing w:after="0" w:line="240" w:lineRule="auto"/>
        <w:rPr>
          <w:rFonts w:ascii="Times New Roman" w:hAnsi="Times New Roman" w:cs="Times New Roman"/>
          <w:sz w:val="24"/>
          <w:lang w:bidi="ar-EG"/>
        </w:rPr>
      </w:pPr>
      <w:r w:rsidRPr="00D41A80">
        <w:rPr>
          <w:rFonts w:ascii="Times New Roman" w:hAnsi="Times New Roman" w:cs="Times New Roman"/>
          <w:sz w:val="24"/>
          <w:lang w:bidi="ar-EG"/>
        </w:rPr>
        <w:t xml:space="preserve">A zoning plan is </w:t>
      </w:r>
      <w:r w:rsidR="00C068F1" w:rsidRPr="00D41A80">
        <w:rPr>
          <w:rFonts w:ascii="Times New Roman" w:hAnsi="Times New Roman" w:cs="Times New Roman"/>
          <w:sz w:val="24"/>
          <w:lang w:bidi="ar-EG"/>
        </w:rPr>
        <w:t>realized</w:t>
      </w:r>
      <w:r w:rsidRPr="00D41A80">
        <w:rPr>
          <w:rFonts w:ascii="Times New Roman" w:hAnsi="Times New Roman" w:cs="Times New Roman"/>
          <w:sz w:val="24"/>
          <w:lang w:bidi="ar-EG"/>
        </w:rPr>
        <w:t xml:space="preserve"> in a short time, and urban land development projects are achieved rapidly.</w:t>
      </w:r>
    </w:p>
    <w:p w:rsidR="00D41A80" w:rsidRDefault="00D41A80" w:rsidP="00D41A80">
      <w:pPr>
        <w:autoSpaceDE w:val="0"/>
        <w:autoSpaceDN w:val="0"/>
        <w:adjustRightInd w:val="0"/>
        <w:spacing w:after="0" w:line="240" w:lineRule="auto"/>
        <w:rPr>
          <w:rFonts w:ascii="Times New Roman" w:eastAsia="Times New Roman" w:hAnsi="Times New Roman" w:cs="Times New Roman"/>
          <w:lang w:val="en-GB"/>
        </w:rPr>
      </w:pPr>
    </w:p>
    <w:p w:rsidR="00D41A80" w:rsidRPr="00D41A80" w:rsidRDefault="00D41A80" w:rsidP="00D41A80">
      <w:pPr>
        <w:autoSpaceDE w:val="0"/>
        <w:autoSpaceDN w:val="0"/>
        <w:adjustRightInd w:val="0"/>
        <w:spacing w:after="0" w:line="240" w:lineRule="auto"/>
        <w:rPr>
          <w:rFonts w:ascii="Times New Roman" w:eastAsia="Times New Roman" w:hAnsi="Times New Roman" w:cs="Times New Roman"/>
          <w:lang w:val="en-GB"/>
        </w:rPr>
      </w:pPr>
    </w:p>
    <w:p w:rsidR="00D41A80" w:rsidRDefault="00FF30EC" w:rsidP="00D41A80">
      <w:pPr>
        <w:tabs>
          <w:tab w:val="num" w:pos="576"/>
          <w:tab w:val="num" w:pos="720"/>
        </w:tabs>
        <w:spacing w:after="0" w:line="240" w:lineRule="auto"/>
        <w:rPr>
          <w:rFonts w:ascii="Times New Roman" w:hAnsi="Times New Roman" w:cs="Times New Roman"/>
          <w:b/>
          <w:bCs/>
          <w:sz w:val="24"/>
          <w:szCs w:val="24"/>
        </w:rPr>
      </w:pPr>
      <w:bookmarkStart w:id="1" w:name="_Toc233558942"/>
      <w:r>
        <w:rPr>
          <w:rFonts w:ascii="Times New Roman" w:hAnsi="Times New Roman" w:cs="Times New Roman"/>
          <w:b/>
          <w:bCs/>
          <w:sz w:val="24"/>
          <w:szCs w:val="24"/>
        </w:rPr>
        <w:t xml:space="preserve">2. </w:t>
      </w:r>
      <w:r w:rsidRPr="00D41A80">
        <w:rPr>
          <w:rFonts w:ascii="Times New Roman" w:hAnsi="Times New Roman" w:cs="Times New Roman"/>
          <w:b/>
          <w:bCs/>
          <w:sz w:val="24"/>
          <w:szCs w:val="24"/>
        </w:rPr>
        <w:t>LR APPLICATION IN OCTOBER CITY</w:t>
      </w:r>
      <w:bookmarkEnd w:id="1"/>
    </w:p>
    <w:p w:rsidR="00D41A80" w:rsidRDefault="00D41A80" w:rsidP="00D41A80">
      <w:pPr>
        <w:tabs>
          <w:tab w:val="num" w:pos="576"/>
          <w:tab w:val="num" w:pos="720"/>
        </w:tabs>
        <w:spacing w:after="0" w:line="240" w:lineRule="auto"/>
        <w:rPr>
          <w:rFonts w:ascii="Times New Roman" w:hAnsi="Times New Roman" w:cs="Times New Roman"/>
          <w:b/>
          <w:bCs/>
          <w:sz w:val="24"/>
          <w:szCs w:val="24"/>
        </w:rPr>
      </w:pPr>
    </w:p>
    <w:p w:rsidR="00D41A80" w:rsidRPr="00D41A80" w:rsidRDefault="00D41A80" w:rsidP="00595D00">
      <w:pPr>
        <w:tabs>
          <w:tab w:val="num" w:pos="576"/>
          <w:tab w:val="num" w:pos="720"/>
        </w:tabs>
        <w:spacing w:after="0" w:line="240" w:lineRule="auto"/>
        <w:rPr>
          <w:rFonts w:ascii="Times New Roman" w:hAnsi="Times New Roman" w:cs="Times New Roman"/>
          <w:sz w:val="24"/>
          <w:szCs w:val="24"/>
          <w:lang w:val="en-GB"/>
        </w:rPr>
      </w:pPr>
      <w:r w:rsidRPr="00D41A80">
        <w:rPr>
          <w:rFonts w:ascii="Times New Roman" w:hAnsi="Times New Roman" w:cs="Times New Roman"/>
          <w:b/>
          <w:bCs/>
          <w:sz w:val="24"/>
          <w:szCs w:val="24"/>
        </w:rPr>
        <w:t xml:space="preserve">      </w:t>
      </w:r>
      <w:r w:rsidRPr="00D41A80">
        <w:rPr>
          <w:rFonts w:ascii="Times New Roman" w:hAnsi="Times New Roman" w:cs="Times New Roman"/>
          <w:sz w:val="24"/>
          <w:szCs w:val="24"/>
          <w:lang w:val="en-GB"/>
        </w:rPr>
        <w:t xml:space="preserve">This </w:t>
      </w:r>
      <w:r w:rsidR="00595D00">
        <w:rPr>
          <w:rFonts w:ascii="Times New Roman" w:hAnsi="Times New Roman" w:cs="Times New Roman"/>
          <w:sz w:val="24"/>
          <w:szCs w:val="24"/>
          <w:lang w:val="en-GB"/>
        </w:rPr>
        <w:t>part of the study</w:t>
      </w:r>
      <w:r w:rsidRPr="00D41A80">
        <w:rPr>
          <w:rFonts w:ascii="Times New Roman" w:hAnsi="Times New Roman" w:cs="Times New Roman"/>
          <w:sz w:val="24"/>
          <w:szCs w:val="24"/>
          <w:lang w:val="en-GB"/>
        </w:rPr>
        <w:t xml:space="preserve"> will propose LR system as a tool to rearrange the southern extension area and provide the needed land, finance for infrastructure and other strategic projects and a better function city</w:t>
      </w:r>
      <w:r w:rsidR="00595D00">
        <w:rPr>
          <w:rFonts w:ascii="Times New Roman" w:hAnsi="Times New Roman" w:cs="Times New Roman"/>
          <w:sz w:val="24"/>
          <w:szCs w:val="24"/>
          <w:lang w:val="en-GB"/>
        </w:rPr>
        <w:t xml:space="preserve"> and</w:t>
      </w:r>
      <w:r w:rsidRPr="00D41A80">
        <w:rPr>
          <w:rFonts w:ascii="Times New Roman" w:hAnsi="Times New Roman" w:cs="Times New Roman"/>
          <w:sz w:val="24"/>
          <w:szCs w:val="24"/>
          <w:lang w:val="en-GB"/>
        </w:rPr>
        <w:t xml:space="preserve"> conclude the benefits October will gain from this LR application.</w:t>
      </w:r>
    </w:p>
    <w:p w:rsidR="00D41A80" w:rsidRPr="00D41A80" w:rsidRDefault="00D41A80" w:rsidP="00D41A80">
      <w:pPr>
        <w:tabs>
          <w:tab w:val="num" w:pos="576"/>
          <w:tab w:val="num" w:pos="720"/>
        </w:tabs>
        <w:spacing w:after="0" w:line="240" w:lineRule="auto"/>
        <w:rPr>
          <w:rFonts w:ascii="Times New Roman" w:hAnsi="Times New Roman" w:cs="Times New Roman"/>
          <w:b/>
          <w:bCs/>
          <w:sz w:val="24"/>
          <w:szCs w:val="24"/>
          <w:lang w:val="en-GB"/>
        </w:rPr>
      </w:pPr>
    </w:p>
    <w:p w:rsidR="00D41A80" w:rsidRPr="00D41A80" w:rsidRDefault="00D41A80" w:rsidP="00D41A80">
      <w:pPr>
        <w:spacing w:after="0" w:line="240" w:lineRule="auto"/>
        <w:ind w:firstLine="294"/>
        <w:rPr>
          <w:rFonts w:ascii="Times New Roman" w:hAnsi="Times New Roman" w:cs="Times New Roman"/>
          <w:sz w:val="24"/>
          <w:lang w:bidi="ar-EG"/>
        </w:rPr>
      </w:pPr>
      <w:r w:rsidRPr="00D41A80">
        <w:rPr>
          <w:rFonts w:ascii="Times New Roman" w:hAnsi="Times New Roman" w:cs="Times New Roman"/>
          <w:sz w:val="24"/>
          <w:lang w:bidi="ar-EG"/>
        </w:rPr>
        <w:t xml:space="preserve">The following chart proposes the LR process to be applied in October city followed by an illustration for the elements of the main process. </w:t>
      </w:r>
    </w:p>
    <w:p w:rsidR="00D41A80" w:rsidRPr="00D41A80" w:rsidRDefault="009844E9" w:rsidP="00D41A80">
      <w:pPr>
        <w:spacing w:after="120" w:line="240" w:lineRule="auto"/>
        <w:ind w:firstLine="810"/>
        <w:jc w:val="both"/>
        <w:rPr>
          <w:rFonts w:ascii="Times New Roman" w:eastAsia="Times New Roman" w:hAnsi="Times New Roman" w:cs="Times New Roman"/>
          <w:szCs w:val="20"/>
          <w:lang w:val="en-GB"/>
        </w:rPr>
      </w:pPr>
      <w:r>
        <w:rPr>
          <w:rFonts w:ascii="Times New Roman" w:eastAsia="Times New Roman" w:hAnsi="Times New Roman" w:cs="Times New Roman"/>
          <w:noProof/>
          <w:szCs w:val="20"/>
        </w:rPr>
        <w:lastRenderedPageBreak/>
        <w:pict>
          <v:group id="_x0000_s2457" editas="canvas" style="position:absolute;left:0;text-align:left;margin-left:302.3pt;margin-top:2.45pt;width:143.7pt;height:486.35pt;z-index:251656192;mso-position-horizontal-relative:margin;mso-position-vertical-relative:margin" coordorigin="7056,5190" coordsize="2874,97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8" type="#_x0000_t75" style="position:absolute;left:7056;top:5190;width:2874;height:9727" o:preferrelative="f">
              <v:fill o:detectmouseclick="t"/>
              <v:path o:extrusionok="t" o:connecttype="none"/>
              <o:lock v:ext="edit" text="t"/>
            </v:shape>
            <v:group id="_x0000_s2459" style="position:absolute;left:7080;top:7461;width:2836;height:1412" coordorigin="2433,8514" coordsize="2736,1162">
              <v:shape id="_x0000_s2460" type="#_x0000_t75" style="position:absolute;left:2433;top:8514;width:2736;height:1162">
                <v:imagedata r:id="rId13" o:title=""/>
              </v:shape>
              <v:shape id="_x0000_s2461" style="position:absolute;left:2621;top:8590;width:2448;height:991" coordsize="3370,1309" path="m3370,1309l3115,26,2248,,1510,437,,195,22,1289r3348,20xe" filled="f" fillcolor="white [3201]" strokecolor="black [3213]" strokeweight="2.25pt">
                <v:stroke dashstyle="dash"/>
                <v:shadow color="#868686"/>
                <v:path arrowok="t"/>
              </v:shape>
            </v:group>
            <v:group id="_x0000_s2462" style="position:absolute;left:7056;top:9414;width:2874;height:1417" coordorigin="7056,9061" coordsize="2874,1417">
              <v:shape id="_x0000_s2463" type="#_x0000_t75" style="position:absolute;left:7056;top:9061;width:2874;height:1417">
                <v:imagedata r:id="rId14" o:title=""/>
              </v:shape>
            </v:group>
            <v:shape id="_x0000_s2464" style="position:absolute;left:9342;top:9584;width:510;height:114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coordsize="697,1301" path="m427,19l,,,356r188,51l138,595r81,309l148,962r60,328l697,1301,427,19xe" fillcolor="#b8cce4 [1300]" strokecolor="#a5a5a5 [2092]" strokeweight=".5pt">
              <v:fill opacity="58982f"/>
              <v:shadow color="#868686"/>
              <v:path arrowok="t"/>
            </v:shape>
            <v:shape id="_x0000_s2465" type="#_x0000_t202" style="position:absolute;left:9403;top:9674;width:473;height:600" filled="f" stroked="f">
              <v:textbox style="mso-next-textbox:#_x0000_s2465">
                <w:txbxContent>
                  <w:p w:rsidR="00B72BED" w:rsidRPr="00F90440" w:rsidRDefault="00B72BED" w:rsidP="00D41A80">
                    <w:pPr>
                      <w:rPr>
                        <w:sz w:val="20"/>
                      </w:rPr>
                    </w:pPr>
                    <w:r w:rsidRPr="00F90440">
                      <w:rPr>
                        <w:sz w:val="20"/>
                      </w:rPr>
                      <w:t>1</w:t>
                    </w:r>
                  </w:p>
                </w:txbxContent>
              </v:textbox>
            </v:shape>
            <v:shape id="_x0000_s2466" style="position:absolute;left:7382;top:9781;width:536;height:8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83,774" path="m108,l67,142,,125,,233r33,58l50,774,491,633,583,58,108,xe" fillcolor="#95b3d7 [1940]" strokecolor="#a5a5a5 [2092]" strokeweight=".5pt">
              <v:fill opacity="58982f"/>
              <v:shadow color="#868686"/>
              <v:path arrowok="t"/>
            </v:shape>
            <v:shape id="_x0000_s2467" style="position:absolute;left:7975;top:9837;width:574;height:54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25,491" path="m,l435,55r8,111l625,316,174,491,,xe" fillcolor="#b8cce4 [1300]" strokecolor="#a5a5a5 [2092]" strokeweight=".5pt">
              <v:fill opacity="58982f"/>
              <v:shadow color="#868686"/>
              <v:path arrowok="t"/>
            </v:shape>
            <v:shape id="_x0000_s2468" style="position:absolute;left:8367;top:9478;width:1287;height:62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401,569" path="m1401,r,95l950,95r-8,179l594,274,444,324r-64,l198,459r,47l127,569,,466,8,403,135,364,641,23,1401,xe" fillcolor="#95b3d7 [1940]" strokecolor="#a5a5a5 [2092]" strokeweight=".5pt">
              <v:fill opacity="58982f"/>
              <v:shadow color="#868686"/>
              <v:path arrowok="t"/>
            </v:shape>
            <v:shape id="_x0000_s2469" style="position:absolute;left:8894;top:9781;width:606;height:63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60,578" path="m,l488,r,146l488,206r112,36l660,541r-48,37l330,428,228,176,114,188,,xe" fillcolor="#b8cce4 [1300]" strokecolor="#a5a5a5 [2092]" strokeweight=".5pt">
              <v:fill opacity="58982f"/>
              <v:shadow color="#868686"/>
              <v:path arrowok="t"/>
            </v:shape>
            <v:shape id="_x0000_s2470" style="position:absolute;left:8503;top:9837;width:970;height:88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056,799" path="m426,l258,,51,144,,245r51,67l246,245,528,799r528,l1008,528,756,378,648,132r-126,6l426,xe" fillcolor="#dbe5f1 [660]" strokecolor="#a5a5a5 [2092]" strokeweight=".5pt">
              <v:fill opacity="58982f"/>
              <v:shadow color="#868686"/>
              <v:path arrowok="t"/>
            </v:shape>
            <v:shape id="_x0000_s2471" style="position:absolute;left:7245;top:9711;width:237;height:3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59,326" path="m,l,295r150,31l150,181r57,-10l259,64,,xe" fillcolor="#95b3d7 [1940]" strokecolor="#a5a5a5 [2092]" strokeweight=".5pt">
              <v:fill opacity="58982f"/>
              <v:shadow color="#868686"/>
              <v:path arrowok="t"/>
            </v:shape>
            <v:shape id="_x0000_s2472" style="position:absolute;left:7839;top:9928;width:295;height:5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22,502" path="m,502l322,388,182,,86,10,,502xe" fillcolor="#dbe5f1 [660]" strokecolor="#a5a5a5 [2092]" strokeweight=".5pt">
              <v:fill opacity="58982f"/>
              <v:shadow color="#868686"/>
              <v:path arrowok="t"/>
            </v:shape>
            <v:shape id="_x0000_s2473" style="position:absolute;left:7245;top:10042;width:156;height:678;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coordsize="171,613" path="m,613l171,539,160,47,,,,613xe" fillcolor="#dbe5f1 [660]" strokecolor="#a5a5a5 [2092]" strokeweight=".5pt">
              <v:fill opacity="58982f"/>
              <v:shadow color="#868686"/>
              <v:path arrowok="t"/>
            </v:shape>
            <v:shape id="_x0000_s2474" style="position:absolute;left:7133;top:10141;width:1839;height:63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001,575" path="m111,533hdc128,527,,575,271,486hal1737,r264,524l111,533hdxe" fillcolor="#b8cce4 [1300]" strokecolor="#a5a5a5 [2092]" strokeweight=".5pt">
              <v:fill opacity="35389f"/>
              <v:shadow color="#868686"/>
              <v:path arrowok="t"/>
            </v:shape>
            <v:rect id="_x0000_s2475" style="position:absolute;left:9227;top:9584;width:115;height:197" fillcolor="#95b3d7 [1940]" strokecolor="#a5a5a5 [2092]" strokeweight=".5pt">
              <v:fill opacity="58982f"/>
              <v:shadow color="#868686"/>
            </v:rect>
            <v:shape id="_x0000_s2476" style="position:absolute;left:9342;top:9915;width:131;height:13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42,122" path="m139,39r-31,83l,75,9,,142,43r-3,-4xe" fillcolor="#dbe5f1 [660]" strokecolor="#a5a5a5 [2092]" strokeweight=".5pt">
              <v:fill opacity="58982f"/>
              <v:shadow color="#868686"/>
              <v:path arrowok="t"/>
            </v:shape>
            <v:shape id="_x0000_s2477" type="#_x0000_t202" style="position:absolute;left:9484;top:10288;width:252;height:599" filled="f" stroked="f">
              <v:textbox style="mso-next-textbox:#_x0000_s2477">
                <w:txbxContent>
                  <w:p w:rsidR="00B72BED" w:rsidRPr="00F90440" w:rsidRDefault="00B72BED" w:rsidP="00D41A80">
                    <w:pPr>
                      <w:rPr>
                        <w:sz w:val="20"/>
                      </w:rPr>
                    </w:pPr>
                    <w:r w:rsidRPr="00F90440">
                      <w:rPr>
                        <w:sz w:val="20"/>
                      </w:rPr>
                      <w:t>2</w:t>
                    </w:r>
                  </w:p>
                </w:txbxContent>
              </v:textbox>
            </v:shape>
            <v:shape id="_x0000_s2478" type="#_x0000_t202" style="position:absolute;left:9094;top:9781;width:472;height:599" filled="f" stroked="f">
              <v:textbox style="mso-next-textbox:#_x0000_s2478">
                <w:txbxContent>
                  <w:p w:rsidR="00B72BED" w:rsidRPr="00F90440" w:rsidRDefault="00B72BED" w:rsidP="00D41A80">
                    <w:pPr>
                      <w:rPr>
                        <w:sz w:val="20"/>
                      </w:rPr>
                    </w:pPr>
                    <w:r w:rsidRPr="00F90440">
                      <w:rPr>
                        <w:sz w:val="20"/>
                      </w:rPr>
                      <w:t>3</w:t>
                    </w:r>
                  </w:p>
                </w:txbxContent>
              </v:textbox>
            </v:shape>
            <v:shape id="_x0000_s2479" type="#_x0000_t202" style="position:absolute;left:8755;top:9997;width:472;height:599" filled="f" stroked="f">
              <v:textbox style="mso-next-textbox:#_x0000_s2479">
                <w:txbxContent>
                  <w:p w:rsidR="00B72BED" w:rsidRPr="00F90440" w:rsidRDefault="00B72BED" w:rsidP="00D41A80">
                    <w:pPr>
                      <w:rPr>
                        <w:sz w:val="20"/>
                      </w:rPr>
                    </w:pPr>
                    <w:r w:rsidRPr="00F90440">
                      <w:rPr>
                        <w:sz w:val="20"/>
                      </w:rPr>
                      <w:t>4</w:t>
                    </w:r>
                  </w:p>
                </w:txbxContent>
              </v:textbox>
            </v:shape>
            <v:shape id="_x0000_s2480" type="#_x0000_t202" style="position:absolute;left:8755;top:9451;width:472;height:599" filled="f" stroked="f">
              <v:textbox style="mso-next-textbox:#_x0000_s2480">
                <w:txbxContent>
                  <w:p w:rsidR="00B72BED" w:rsidRPr="00F90440" w:rsidRDefault="00B72BED" w:rsidP="00D41A80">
                    <w:pPr>
                      <w:rPr>
                        <w:sz w:val="20"/>
                      </w:rPr>
                    </w:pPr>
                    <w:r w:rsidRPr="00F90440">
                      <w:rPr>
                        <w:sz w:val="20"/>
                      </w:rPr>
                      <w:t>5</w:t>
                    </w:r>
                  </w:p>
                </w:txbxContent>
              </v:textbox>
            </v:shape>
            <v:shape id="_x0000_s2481" type="#_x0000_t202" style="position:absolute;left:8030;top:9884;width:473;height:600" filled="f" stroked="f">
              <v:textbox style="mso-next-textbox:#_x0000_s2481">
                <w:txbxContent>
                  <w:p w:rsidR="00B72BED" w:rsidRPr="00F90440" w:rsidRDefault="00B72BED" w:rsidP="00D41A80">
                    <w:pPr>
                      <w:rPr>
                        <w:sz w:val="20"/>
                      </w:rPr>
                    </w:pPr>
                    <w:r w:rsidRPr="00F90440">
                      <w:rPr>
                        <w:sz w:val="20"/>
                      </w:rPr>
                      <w:t>6</w:t>
                    </w:r>
                  </w:p>
                </w:txbxContent>
              </v:textbox>
            </v:shape>
            <v:shape id="_x0000_s2482" type="#_x0000_t202" style="position:absolute;left:7799;top:10038;width:472;height:599" filled="f" stroked="f">
              <v:textbox style="mso-next-textbox:#_x0000_s2482">
                <w:txbxContent>
                  <w:p w:rsidR="00B72BED" w:rsidRPr="00F90440" w:rsidRDefault="00B72BED" w:rsidP="00D41A80">
                    <w:pPr>
                      <w:rPr>
                        <w:sz w:val="20"/>
                      </w:rPr>
                    </w:pPr>
                    <w:r w:rsidRPr="00F90440">
                      <w:rPr>
                        <w:sz w:val="20"/>
                      </w:rPr>
                      <w:t>7</w:t>
                    </w:r>
                  </w:p>
                </w:txbxContent>
              </v:textbox>
            </v:shape>
            <v:shape id="_x0000_s2483" type="#_x0000_t202" style="position:absolute;left:7444;top:9941;width:472;height:599" filled="f" stroked="f">
              <v:textbox style="mso-next-textbox:#_x0000_s2483">
                <w:txbxContent>
                  <w:p w:rsidR="00B72BED" w:rsidRPr="00F90440" w:rsidRDefault="00B72BED" w:rsidP="00D41A80">
                    <w:pPr>
                      <w:rPr>
                        <w:sz w:val="20"/>
                      </w:rPr>
                    </w:pPr>
                    <w:r w:rsidRPr="00F90440">
                      <w:rPr>
                        <w:sz w:val="20"/>
                      </w:rPr>
                      <w:t>8</w:t>
                    </w:r>
                  </w:p>
                </w:txbxContent>
              </v:textbox>
            </v:shape>
            <v:shape id="_x0000_s2484" type="#_x0000_t202" style="position:absolute;left:7146;top:9650;width:473;height:421" filled="f" stroked="f">
              <v:textbox style="mso-next-textbox:#_x0000_s2484">
                <w:txbxContent>
                  <w:p w:rsidR="00B72BED" w:rsidRPr="00F90440" w:rsidRDefault="00B72BED" w:rsidP="00D41A80">
                    <w:pPr>
                      <w:rPr>
                        <w:sz w:val="20"/>
                      </w:rPr>
                    </w:pPr>
                    <w:r w:rsidRPr="00F90440">
                      <w:rPr>
                        <w:sz w:val="20"/>
                      </w:rPr>
                      <w:t>9</w:t>
                    </w:r>
                  </w:p>
                </w:txbxContent>
              </v:textbox>
            </v:shape>
            <v:shape id="_x0000_s2485" type="#_x0000_t202" style="position:absolute;left:7080;top:10177;width:593;height:600" filled="f" stroked="f">
              <v:textbox style="mso-next-textbox:#_x0000_s2485">
                <w:txbxContent>
                  <w:p w:rsidR="00B72BED" w:rsidRPr="00F90440" w:rsidRDefault="00B72BED" w:rsidP="00D41A80">
                    <w:pPr>
                      <w:rPr>
                        <w:sz w:val="20"/>
                      </w:rPr>
                    </w:pPr>
                    <w:r w:rsidRPr="00F90440">
                      <w:rPr>
                        <w:sz w:val="20"/>
                      </w:rPr>
                      <w:t>10</w:t>
                    </w:r>
                  </w:p>
                </w:txbxContent>
              </v:textbox>
            </v:shape>
            <v:shape id="_x0000_s2486" type="#_x0000_t202" style="position:absolute;left:8219;top:10360;width:614;height:599" filled="f" stroked="f">
              <v:textbox style="mso-next-textbox:#_x0000_s2486">
                <w:txbxContent>
                  <w:p w:rsidR="00B72BED" w:rsidRPr="00F90440" w:rsidRDefault="00B72BED" w:rsidP="00D41A80">
                    <w:pPr>
                      <w:rPr>
                        <w:sz w:val="20"/>
                      </w:rPr>
                    </w:pPr>
                    <w:r w:rsidRPr="00F90440">
                      <w:rPr>
                        <w:sz w:val="20"/>
                      </w:rPr>
                      <w:t>11</w:t>
                    </w:r>
                  </w:p>
                </w:txbxContent>
              </v:textbox>
            </v:shape>
            <v:group id="_x0000_s2487" style="position:absolute;left:7056;top:13301;width:2799;height:1511" coordorigin="2767,13065" coordsize="3283,1511">
              <v:shape id="_x0000_s2488" type="#_x0000_t75" style="position:absolute;left:2767;top:13065;width:3283;height:1375">
                <v:imagedata r:id="rId15" o:title=""/>
              </v:shape>
              <v:group id="_x0000_s2489" style="position:absolute;left:2867;top:13138;width:3156;height:1438" coordorigin="6949,13534" coordsize="2945,1342">
                <v:shape id="_x0000_s2490" style="position:absolute;left:9234;top:13534;width:521;height:566;mso-wrap-style:square;mso-wrap-distance-left:9pt;mso-wrap-distance-top:0;mso-wrap-distance-right:9pt;mso-wrap-distance-bottom:0;mso-position-horizontal-relative:text;mso-position-vertical-relative:text;mso-width-relative:page;mso-height-relative:page;mso-position-horizontal-col-start:0;mso-width-col-span:0;v-text-anchor:top" coordsize="521,566" path="m380,l,27,7,276,18,566,133,539r150,-9l406,504,521,486,459,230,380,xe" fillcolor="#95b3d7 [1940]" strokecolor="#a5a5a5 [2092]" strokeweight=".5pt">
                  <v:fill opacity="58982f"/>
                  <v:shadow color="#868686"/>
                  <v:path arrowok="t"/>
                </v:shape>
                <v:shape id="_x0000_s2491" type="#_x0000_t202" style="position:absolute;left:9206;top:13657;width:514;height:542" filled="f" stroked="f">
                  <v:textbox style="mso-next-textbox:#_x0000_s2491">
                    <w:txbxContent>
                      <w:p w:rsidR="00B72BED" w:rsidRPr="00A60540" w:rsidRDefault="00B72BED" w:rsidP="00D41A80">
                        <w:r w:rsidRPr="00A60540">
                          <w:t>1</w:t>
                        </w:r>
                      </w:p>
                    </w:txbxContent>
                  </v:textbox>
                </v:shape>
                <v:shape id="_x0000_s2492" style="position:absolute;left:9264;top:14322;width:630;height:347;mso-wrap-style:square;mso-wrap-distance-left:9pt;mso-wrap-distance-top:0;mso-wrap-distance-right:9pt;mso-wrap-distance-bottom:0;mso-position-horizontal-relative:text;mso-position-vertical-relative:text;mso-width-relative:page;mso-height-relative:page;mso-position-horizontal-col-start:0;mso-width-col-span:0;v-text-anchor:top" coordsize="630,347" path="m252,48l96,84,,96,20,344r127,3l285,328r131,11l630,347,570,,252,48xe" fillcolor="#95b3d7 [1940]" strokecolor="#a5a5a5 [2092]" strokeweight=".5pt">
                  <v:fill opacity="33423f"/>
                  <v:shadow color="#868686"/>
                  <v:path arrowok="t"/>
                </v:shape>
                <v:shape id="_x0000_s2493" type="#_x0000_t202" style="position:absolute;left:9325;top:14334;width:514;height:542" filled="f" stroked="f">
                  <v:textbox style="mso-next-textbox:#_x0000_s2493">
                    <w:txbxContent>
                      <w:p w:rsidR="00B72BED" w:rsidRPr="00A60540" w:rsidRDefault="00B72BED" w:rsidP="00D41A80">
                        <w:r w:rsidRPr="00A60540">
                          <w:t>2</w:t>
                        </w:r>
                      </w:p>
                    </w:txbxContent>
                  </v:textbox>
                </v:shape>
                <v:shape id="_x0000_s2494" style="position:absolute;left:8803;top:14130;width:431;height:539;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coordsize="390,504" path="m362,l6,6,,504r390,-6l362,xe" fillcolor="#95b3d7 [1940]" strokecolor="#a5a5a5 [2092]" strokeweight=".5pt">
                  <v:fill opacity="33423f"/>
                  <v:shadow color="#868686"/>
                  <v:path arrowok="t"/>
                </v:shape>
                <v:shape id="_x0000_s2495" type="#_x0000_t202" style="position:absolute;left:8801;top:14160;width:514;height:542" filled="f" stroked="f">
                  <v:textbox style="mso-next-textbox:#_x0000_s2495">
                    <w:txbxContent>
                      <w:p w:rsidR="00B72BED" w:rsidRPr="00A60540" w:rsidRDefault="00B72BED" w:rsidP="00D41A80">
                        <w:r w:rsidRPr="00A60540">
                          <w:t>3</w:t>
                        </w:r>
                      </w:p>
                    </w:txbxContent>
                  </v:textbox>
                </v:shape>
                <v:shape id="_x0000_s2496" style="position:absolute;left:8228;top:13696;width:476;height:37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coordsize="476,372" path="m91,372l476,118,391,,,261,91,372xe" fillcolor="#365f91 [2404]" strokecolor="#a5a5a5 [2092]" strokeweight=".5pt">
                  <v:fill opacity="58982f"/>
                  <v:shadow color="#868686"/>
                  <v:path arrowok="t"/>
                </v:shape>
                <v:shape id="_x0000_s2497" type="#_x0000_t202" style="position:absolute;left:8292;top:13657;width:514;height:542" filled="f" stroked="f">
                  <v:textbox style="mso-next-textbox:#_x0000_s2497">
                    <w:txbxContent>
                      <w:p w:rsidR="00B72BED" w:rsidRPr="00A60540" w:rsidRDefault="00B72BED" w:rsidP="00D41A80">
                        <w:r w:rsidRPr="00A60540">
                          <w:t>5</w:t>
                        </w:r>
                      </w:p>
                    </w:txbxContent>
                  </v:textbox>
                </v:shape>
                <v:shape id="_x0000_s2498" style="position:absolute;left:7720;top:14082;width:260;height:49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60,494" path="m260,26l,,5,494r254,-6l260,26xe" fillcolor="#95b3d7 [1940]" strokecolor="#a5a5a5 [2092]" strokeweight=".5pt">
                  <v:fill opacity="33423f"/>
                  <v:shadow color="#868686"/>
                  <v:path arrowok="t"/>
                </v:shape>
                <v:shape id="_x0000_s2499" type="#_x0000_t202" style="position:absolute;left:7642;top:14114;width:514;height:542" filled="f" stroked="f">
                  <v:textbox style="mso-next-textbox:#_x0000_s2499">
                    <w:txbxContent>
                      <w:p w:rsidR="00B72BED" w:rsidRPr="00A60540" w:rsidRDefault="00B72BED" w:rsidP="00D41A80">
                        <w:r w:rsidRPr="00A60540">
                          <w:t>6</w:t>
                        </w:r>
                      </w:p>
                    </w:txbxContent>
                  </v:textbox>
                </v:shape>
                <v:shape id="_x0000_s2500" style="position:absolute;left:7211;top:14000;width:368;height:26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68,264" path="m78,220l,218,9,168,37,,368,55,350,264,78,220xe" fillcolor="#95b3d7 [1940]" strokecolor="#a5a5a5 [2092]" strokeweight=".5pt">
                  <v:fill opacity="33423f"/>
                  <v:shadow color="#868686"/>
                  <v:path arrowok="t"/>
                </v:shape>
                <v:shape id="_x0000_s2501" type="#_x0000_t202" style="position:absolute;left:7199;top:13945;width:332;height:542" filled="f" stroked="f">
                  <v:textbox style="mso-next-textbox:#_x0000_s2501">
                    <w:txbxContent>
                      <w:p w:rsidR="00B72BED" w:rsidRPr="00A60540" w:rsidRDefault="00B72BED" w:rsidP="00D41A80">
                        <w:r w:rsidRPr="00A60540">
                          <w:t>7</w:t>
                        </w:r>
                      </w:p>
                    </w:txbxContent>
                  </v:textbox>
                </v:shape>
                <v:shape id="_x0000_s2502" style="position:absolute;left:7073;top:14199;width:571;height:473;mso-wrap-style:square;mso-wrap-distance-left:9pt;mso-wrap-distance-top:0;mso-wrap-distance-right:9pt;mso-wrap-distance-bottom:0;mso-position-horizontal-relative:text;mso-position-vertical-relative:text;mso-width-relative:page;mso-height-relative:page;mso-position-horizontal-col-start:0;mso-width-col-span:0;v-text-anchor:top" coordsize="571,473" path="m225,34l,,5,160,3,469r114,4l285,462r54,11l442,462r125,l571,62,225,34xe" fillcolor="#95b3d7 [1940]" strokecolor="#a5a5a5 [2092]" strokeweight=".5pt">
                  <v:fill opacity="58982f"/>
                  <v:shadow color="#868686"/>
                  <v:path arrowok="t"/>
                </v:shape>
                <v:shape id="_x0000_s2503" type="#_x0000_t202" style="position:absolute;left:7142;top:14252;width:514;height:542" filled="f" stroked="f">
                  <v:textbox style="mso-next-textbox:#_x0000_s2503">
                    <w:txbxContent>
                      <w:p w:rsidR="00B72BED" w:rsidRPr="00A60540" w:rsidRDefault="00B72BED" w:rsidP="00D41A80">
                        <w:r w:rsidRPr="00A60540">
                          <w:t>8</w:t>
                        </w:r>
                      </w:p>
                    </w:txbxContent>
                  </v:textbox>
                </v:shape>
                <v:shape id="_x0000_s2504" style="position:absolute;left:7076;top:13973;width:159;height:22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59,226" path="m159,21l130,226,5,218,,,159,21xe" fillcolor="#95b3d7 [1940]" strokecolor="#a5a5a5 [2092]" strokeweight=".5pt">
                  <v:fill opacity="33423f"/>
                  <v:shadow color="#868686"/>
                  <v:path arrowok="t"/>
                </v:shape>
                <v:shape id="_x0000_s2505" type="#_x0000_t202" style="position:absolute;left:6949;top:13899;width:332;height:542" filled="f" stroked="f">
                  <v:textbox style="mso-next-textbox:#_x0000_s2505">
                    <w:txbxContent>
                      <w:p w:rsidR="00B72BED" w:rsidRPr="00A60540" w:rsidRDefault="00B72BED" w:rsidP="00D41A80">
                        <w:r w:rsidRPr="00A60540">
                          <w:t>9</w:t>
                        </w:r>
                      </w:p>
                    </w:txbxContent>
                  </v:textbox>
                </v:shape>
                <v:shape id="_x0000_s2506" style="position:absolute;left:6949;top:13534;width:2890;height:1174" coordsize="2890,1174" path="m1279,439l1129,401,26,259,,1168r161,6l145,411r481,80l621,718r72,l693,1138r1631,-16l2324,907,2890,788,2803,497r-546,69l2257,,1857,,1618,162r137,121l1361,561r896,65l2285,1042r-428,l1857,596,1366,551,1276,441r-237,65l1031,1042r-260,l771,566r212,l1031,534r100,-58l1279,439xe" fillcolor="#002060" stroked="f">
                  <v:fill r:id="rId16" o:title="Light upward diagonal" opacity="26870f" o:opacity2="26870f" type="pattern"/>
                  <v:path arrowok="t"/>
                </v:shape>
              </v:group>
            </v:group>
            <v:group id="_x0000_s2507" style="position:absolute;left:7265;top:5341;width:2547;height:1717" coordorigin="7369,5363" coordsize="2547,1717">
              <v:shape id="_x0000_s2508" type="#_x0000_t75" style="position:absolute;left:7369;top:5458;width:2547;height:1594">
                <v:imagedata r:id="rId17" o:title="" cropleft="4989f" cropright="2789f"/>
              </v:shape>
              <v:shape id="_x0000_s2509" style="position:absolute;left:7455;top:5363;width:2445;height:1717" coordsize="2445,1717" path="m2415,12l128,,100,715,,427,30,1717r153,-56l175,1115r771,103l1317,992r453,-9l1906,1695r370,-15l2334,1668r63,-20l2430,967r15,-555l2415,12xe" stroked="f">
                <v:fill opacity="40632f"/>
                <v:path arrowok="t"/>
              </v:shape>
            </v:group>
            <v:shape id="_x0000_s2510" type="#_x0000_t32" style="position:absolute;left:9539;top:9787;width:1;height:3729" o:connectortype="straight" strokecolor="#a5a5a5 [2092]">
              <v:stroke endarrow="block"/>
            </v:shape>
            <v:shape id="_x0000_s2511" type="#_x0000_t32" style="position:absolute;left:7641;top:10264;width:10;height:4006" o:connectortype="straight" strokecolor="#a5a5a5 [2092]">
              <v:stroke endarrow="block"/>
            </v:shape>
            <v:shape id="_x0000_s2512" type="#_x0000_t32" style="position:absolute;left:8648;top:9751;width:107;height:3890;flip:x" o:connectortype="straight" strokecolor="#a5a5a5 [2092]">
              <v:stroke endarrow="block"/>
            </v:shape>
            <v:shape id="_x0000_s2513" type="#_x0000_t75" style="position:absolute;left:7141;top:11359;width:2737;height:1348">
              <v:imagedata r:id="rId18" o:title=""/>
            </v:shape>
            <w10:wrap type="square" anchorx="margin" anchory="margin"/>
          </v:group>
        </w:pict>
      </w:r>
      <w:r>
        <w:rPr>
          <w:rFonts w:ascii="Times New Roman" w:eastAsia="Times New Roman" w:hAnsi="Times New Roman" w:cs="Times New Roman"/>
          <w:noProof/>
          <w:szCs w:val="20"/>
        </w:rPr>
        <w:pict>
          <v:roundrect id="_x0000_s2520" style="position:absolute;left:0;text-align:left;margin-left:17.55pt;margin-top:293.85pt;width:62.85pt;height:22.7pt;z-index:251663360;v-text-anchor:middle" arcsize="10923f" fillcolor="white [3212]" strokecolor="black [3213]" strokeweight=".25pt">
            <v:fill color2="#b8cce4 [1300]"/>
            <v:stroke dashstyle="dash"/>
            <v:shadow type="perspective" color="#243f60 [1604]" opacity=".5" offset="1pt" offset2="-3pt"/>
            <v:textbox style="mso-next-textbox:#_x0000_s2520" inset=".72pt,.72pt,.72pt,.72pt">
              <w:txbxContent>
                <w:p w:rsidR="00B72BED" w:rsidRPr="00B5316B" w:rsidRDefault="00B72BED" w:rsidP="00D41A80">
                  <w:pPr>
                    <w:spacing w:after="0"/>
                    <w:jc w:val="center"/>
                    <w:rPr>
                      <w:sz w:val="20"/>
                    </w:rPr>
                  </w:pPr>
                  <w:r w:rsidRPr="00B5316B">
                    <w:rPr>
                      <w:sz w:val="20"/>
                    </w:rPr>
                    <w:t>Investors</w:t>
                  </w:r>
                </w:p>
              </w:txbxContent>
            </v:textbox>
          </v:roundrect>
        </w:pict>
      </w:r>
      <w:r>
        <w:rPr>
          <w:rFonts w:ascii="Times New Roman" w:eastAsia="Times New Roman" w:hAnsi="Times New Roman" w:cs="Times New Roman"/>
          <w:noProof/>
          <w:szCs w:val="20"/>
        </w:rPr>
        <w:pict>
          <v:shape id="_x0000_s2521" style="position:absolute;left:0;text-align:left;margin-left:-12.55pt;margin-top:147.85pt;width:30.1pt;height:156.25pt;z-index:251664384" coordsize="541,1306" path="m,l,1306r541,e" filled="f">
            <v:stroke dashstyle="dash" endarrow="open"/>
            <v:path arrowok="t"/>
          </v:shape>
        </w:pict>
      </w:r>
      <w:r>
        <w:rPr>
          <w:rFonts w:ascii="Times New Roman" w:eastAsia="Times New Roman" w:hAnsi="Times New Roman" w:cs="Times New Roman"/>
          <w:noProof/>
          <w:szCs w:val="20"/>
        </w:rPr>
        <w:pict>
          <v:roundrect id="_x0000_s2526" style="position:absolute;left:0;text-align:left;margin-left:13pt;margin-top:193.45pt;width:84.9pt;height:26.55pt;z-index:251669504;v-text-anchor:middle" arcsize="10923f" filled="f" fillcolor="white [3212]" stroked="f" strokecolor="black [3213]" strokeweight=".25pt">
            <v:fill color2="#b8cce4 [1300]"/>
            <v:stroke dashstyle="dash"/>
            <v:shadow type="perspective" color="#243f60 [1604]" opacity=".5" offset="1pt" offset2="-3pt"/>
            <v:textbox style="mso-next-textbox:#_x0000_s2526" inset=".72pt,.72pt,.72pt,.72pt">
              <w:txbxContent>
                <w:p w:rsidR="00B72BED" w:rsidRPr="00D0579C" w:rsidRDefault="00B72BED" w:rsidP="00D41A80">
                  <w:pPr>
                    <w:jc w:val="center"/>
                    <w:rPr>
                      <w:i/>
                      <w:iCs/>
                      <w:sz w:val="20"/>
                    </w:rPr>
                  </w:pPr>
                  <w:r w:rsidRPr="00D0579C">
                    <w:rPr>
                      <w:i/>
                      <w:iCs/>
                      <w:sz w:val="20"/>
                    </w:rPr>
                    <w:t>Marketing Plan</w:t>
                  </w:r>
                </w:p>
              </w:txbxContent>
            </v:textbox>
          </v:roundrect>
        </w:pict>
      </w:r>
      <w:r>
        <w:rPr>
          <w:rFonts w:ascii="Times New Roman" w:eastAsia="Times New Roman" w:hAnsi="Times New Roman" w:cs="Times New Roman"/>
          <w:noProof/>
          <w:szCs w:val="20"/>
        </w:rPr>
        <w:pict>
          <v:shape id="_x0000_s2527" type="#_x0000_t32" style="position:absolute;left:0;text-align:left;margin-left:49.75pt;margin-top:208.65pt;width:0;height:187.8pt;flip:y;z-index:-251645952" o:connectortype="straight" strokecolor="#a5a5a5 [2092]">
            <v:stroke startarrow="block" endarrow="block"/>
          </v:shape>
        </w:pict>
      </w:r>
      <w:r>
        <w:rPr>
          <w:rFonts w:ascii="Times New Roman" w:eastAsia="Times New Roman" w:hAnsi="Times New Roman" w:cs="Times New Roman"/>
          <w:noProof/>
          <w:szCs w:val="20"/>
        </w:rPr>
        <w:pict>
          <v:shape id="_x0000_s2525" type="#_x0000_t202" style="position:absolute;left:0;text-align:left;margin-left:55.45pt;margin-top:371.9pt;width:139.75pt;height:19.35pt;z-index:251668480" filled="f" stroked="f">
            <v:textbox style="mso-next-textbox:#_x0000_s2525">
              <w:txbxContent>
                <w:p w:rsidR="00B72BED" w:rsidRPr="00016236" w:rsidRDefault="00B72BED" w:rsidP="00D41A80">
                  <w:pPr>
                    <w:jc w:val="center"/>
                    <w:rPr>
                      <w:sz w:val="20"/>
                    </w:rPr>
                  </w:pPr>
                  <w:r>
                    <w:rPr>
                      <w:sz w:val="20"/>
                    </w:rPr>
                    <w:t>Detailed plan for phase one</w:t>
                  </w:r>
                </w:p>
              </w:txbxContent>
            </v:textbox>
          </v:shape>
        </w:pict>
      </w:r>
      <w:r>
        <w:rPr>
          <w:rFonts w:ascii="Times New Roman" w:eastAsia="Times New Roman" w:hAnsi="Times New Roman" w:cs="Times New Roman"/>
          <w:noProof/>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524" type="#_x0000_t5" style="position:absolute;left:0;text-align:left;margin-left:243.95pt;margin-top:383.75pt;width:17.2pt;height:7.5pt;rotation:180;z-index:251667456" fillcolor="white [3212]"/>
        </w:pict>
      </w:r>
      <w:r>
        <w:rPr>
          <w:rFonts w:ascii="Times New Roman" w:eastAsia="Times New Roman" w:hAnsi="Times New Roman" w:cs="Times New Roman"/>
          <w:noProof/>
          <w:szCs w:val="20"/>
        </w:rPr>
        <w:pict>
          <v:shape id="_x0000_s2523" type="#_x0000_t202" style="position:absolute;left:0;text-align:left;margin-left:-63.4pt;margin-top:375.05pt;width:106.55pt;height:33.75pt;z-index:251666432" filled="f" stroked="f">
            <v:textbox style="mso-next-textbox:#_x0000_s2523">
              <w:txbxContent>
                <w:p w:rsidR="00B72BED" w:rsidRPr="00016236" w:rsidRDefault="00B72BED" w:rsidP="00D41A80">
                  <w:pPr>
                    <w:jc w:val="center"/>
                    <w:rPr>
                      <w:sz w:val="20"/>
                    </w:rPr>
                  </w:pPr>
                  <w:r w:rsidRPr="00016236">
                    <w:rPr>
                      <w:sz w:val="20"/>
                    </w:rPr>
                    <w:t>Detailed planning fo</w:t>
                  </w:r>
                  <w:r>
                    <w:rPr>
                      <w:sz w:val="20"/>
                    </w:rPr>
                    <w:t>r</w:t>
                  </w:r>
                  <w:r w:rsidRPr="00016236">
                    <w:rPr>
                      <w:sz w:val="20"/>
                    </w:rPr>
                    <w:t xml:space="preserve"> </w:t>
                  </w:r>
                  <w:r>
                    <w:rPr>
                      <w:sz w:val="20"/>
                    </w:rPr>
                    <w:t xml:space="preserve">Next </w:t>
                  </w:r>
                  <w:r w:rsidRPr="00016236">
                    <w:rPr>
                      <w:sz w:val="20"/>
                    </w:rPr>
                    <w:t>phase</w:t>
                  </w:r>
                </w:p>
              </w:txbxContent>
            </v:textbox>
          </v:shape>
        </w:pict>
      </w:r>
      <w:r>
        <w:rPr>
          <w:rFonts w:ascii="Times New Roman" w:eastAsia="Times New Roman" w:hAnsi="Times New Roman" w:cs="Times New Roman"/>
          <w:noProof/>
          <w:szCs w:val="20"/>
        </w:rPr>
        <w:pict>
          <v:shape id="_x0000_s2522" type="#_x0000_t5" style="position:absolute;left:0;text-align:left;margin-left:-22pt;margin-top:366.05pt;width:17.2pt;height:7.5pt;z-index:251665408" fillcolor="white [3212]"/>
        </w:pict>
      </w:r>
      <w:r>
        <w:rPr>
          <w:rFonts w:ascii="Times New Roman" w:eastAsia="Times New Roman" w:hAnsi="Times New Roman" w:cs="Times New Roman"/>
          <w:noProof/>
          <w:szCs w:val="20"/>
        </w:rPr>
        <w:pict>
          <v:shape id="_x0000_s2517" type="#_x0000_t32" style="position:absolute;left:0;text-align:left;margin-left:211.6pt;margin-top:98.85pt;width:1.4pt;height:200.7pt;z-index:-251656192" o:connectortype="straight" strokecolor="#a5a5a5 [2092]">
            <v:stroke startarrow="block" endarrow="block"/>
          </v:shape>
        </w:pict>
      </w:r>
      <w:r>
        <w:rPr>
          <w:rFonts w:ascii="Times New Roman" w:eastAsia="Times New Roman" w:hAnsi="Times New Roman" w:cs="Times New Roman"/>
          <w:noProof/>
          <w:szCs w:val="20"/>
        </w:rPr>
        <w:pict>
          <v:rect id="_x0000_s2452" style="position:absolute;left:0;text-align:left;margin-left:-13.25pt;margin-top:340.95pt;width:265.95pt;height:124.75pt;z-index:-251665408">
            <v:stroke dashstyle="dash"/>
          </v:rect>
        </w:pict>
      </w:r>
      <w:r>
        <w:rPr>
          <w:rFonts w:ascii="Times New Roman" w:eastAsia="Times New Roman" w:hAnsi="Times New Roman" w:cs="Times New Roman"/>
          <w:noProof/>
          <w:szCs w:val="20"/>
        </w:rPr>
        <w:pict>
          <v:roundrect id="_x0000_s2515" style="position:absolute;left:0;text-align:left;margin-left:188pt;margin-top:299.55pt;width:48.45pt;height:36.1pt;z-index:251658240" arcsize="10923f" fillcolor="white [3212]" strokecolor="black [3213]" strokeweight=".25pt">
            <v:fill color2="#b8cce4 [1300]"/>
            <v:stroke dashstyle="dash"/>
            <v:shadow type="perspective" color="#243f60 [1604]" opacity=".5" offset="1pt" offset2="-3pt"/>
            <v:textbox style="mso-next-textbox:#_x0000_s2515" inset=".72pt,.72pt,.72pt,.72pt">
              <w:txbxContent>
                <w:p w:rsidR="00B72BED" w:rsidRPr="00586AFC" w:rsidRDefault="00B72BED" w:rsidP="00595D00">
                  <w:pPr>
                    <w:spacing w:line="240" w:lineRule="auto"/>
                    <w:jc w:val="center"/>
                    <w:rPr>
                      <w:sz w:val="18"/>
                      <w:szCs w:val="18"/>
                    </w:rPr>
                  </w:pPr>
                  <w:r>
                    <w:rPr>
                      <w:sz w:val="18"/>
                      <w:szCs w:val="18"/>
                    </w:rPr>
                    <w:t>Strategic plan Consultant</w:t>
                  </w:r>
                </w:p>
              </w:txbxContent>
            </v:textbox>
          </v:roundrect>
        </w:pict>
      </w:r>
      <w:r>
        <w:rPr>
          <w:rFonts w:ascii="Times New Roman" w:eastAsia="Times New Roman" w:hAnsi="Times New Roman" w:cs="Times New Roman"/>
          <w:noProof/>
          <w:szCs w:val="20"/>
        </w:rPr>
        <w:pict>
          <v:shape id="_x0000_s2519" type="#_x0000_t202" style="position:absolute;left:0;text-align:left;margin-left:-40.3pt;margin-top:94.2pt;width:74.25pt;height:22.15pt;z-index:251662336" filled="f" stroked="f">
            <v:textbox style="mso-next-textbox:#_x0000_s2519">
              <w:txbxContent>
                <w:p w:rsidR="00B72BED" w:rsidRPr="00324E38" w:rsidRDefault="00B72BED" w:rsidP="00D41A80">
                  <w:r>
                    <w:t>Participatory</w:t>
                  </w:r>
                </w:p>
              </w:txbxContent>
            </v:textbox>
          </v:shape>
        </w:pict>
      </w:r>
      <w:r>
        <w:rPr>
          <w:rFonts w:ascii="Times New Roman" w:eastAsia="Times New Roman" w:hAnsi="Times New Roman" w:cs="Times New Roman"/>
          <w:noProof/>
          <w:szCs w:val="20"/>
        </w:rPr>
        <w:pict>
          <v:polyline id="_x0000_s2518" style="position:absolute;left:0;text-align:left;z-index:251661312" points="73.25pt,147.8pt,-12.65pt,147.85pt,-13.25pt,38.7pt,68.25pt,38.05pt" coordsize="1730,2196" filled="f" strokecolor="black [3213]" strokeweight=".5pt">
            <v:stroke dashstyle="1 1" startarrow="open" endarrow="open"/>
            <v:path arrowok="t"/>
          </v:polyline>
        </w:pict>
      </w:r>
      <w:r>
        <w:rPr>
          <w:rFonts w:ascii="Times New Roman" w:eastAsia="Times New Roman" w:hAnsi="Times New Roman" w:cs="Times New Roman"/>
          <w:noProof/>
          <w:szCs w:val="20"/>
        </w:rPr>
        <w:pict>
          <v:roundrect id="_x0000_s2453" style="position:absolute;left:0;text-align:left;margin-left:90.6pt;margin-top:46.75pt;width:64.05pt;height:17.5pt;z-index:251652096" arcsize="10923f" fillcolor="white [3212]" strokecolor="black [3213]" strokeweight=".25pt">
            <v:fill color2="#b8cce4 [1300]"/>
            <v:shadow on="t" color="#243f60 [1604]" opacity=".5" offset="1pt,1pt" offset2="-2pt,-2pt"/>
            <v:textbox style="mso-next-textbox:#_x0000_s2453" inset=",.72pt,,.72pt">
              <w:txbxContent>
                <w:p w:rsidR="00B72BED" w:rsidRPr="00C56D56" w:rsidRDefault="00B72BED" w:rsidP="00D41A80">
                  <w:pPr>
                    <w:jc w:val="center"/>
                    <w:rPr>
                      <w:sz w:val="20"/>
                    </w:rPr>
                  </w:pPr>
                  <w:r>
                    <w:rPr>
                      <w:sz w:val="20"/>
                    </w:rPr>
                    <w:t>N</w:t>
                  </w:r>
                  <w:r w:rsidRPr="00C56D56">
                    <w:rPr>
                      <w:sz w:val="20"/>
                    </w:rPr>
                    <w:t>UCA</w:t>
                  </w:r>
                  <w:r>
                    <w:rPr>
                      <w:sz w:val="20"/>
                    </w:rPr>
                    <w:t xml:space="preserve"> </w:t>
                  </w:r>
                </w:p>
              </w:txbxContent>
            </v:textbox>
          </v:roundrect>
        </w:pict>
      </w:r>
      <w:r>
        <w:rPr>
          <w:rFonts w:ascii="Times New Roman" w:eastAsia="Times New Roman" w:hAnsi="Times New Roman" w:cs="Times New Roman"/>
          <w:noProof/>
          <w:szCs w:val="20"/>
        </w:rPr>
        <w:pict>
          <v:roundrect id="_x0000_s2516" style="position:absolute;left:0;text-align:left;margin-left:175.55pt;margin-top:68.85pt;width:52.35pt;height:29.85pt;z-index:251659264" arcsize="10923f" fillcolor="white [3212]" strokecolor="black [3213]" strokeweight=".25pt">
            <v:fill color2="#b8cce4 [1300]"/>
            <v:stroke dashstyle="dash"/>
            <v:shadow type="perspective" color="#243f60 [1604]" opacity=".5" offset="1pt" offset2="-3pt"/>
            <v:textbox style="mso-next-textbox:#_x0000_s2516" inset=".72pt,.72pt,.72pt,.72pt">
              <w:txbxContent>
                <w:p w:rsidR="00B72BED" w:rsidRPr="00586AFC" w:rsidRDefault="00B72BED" w:rsidP="00D41A80">
                  <w:pPr>
                    <w:jc w:val="center"/>
                    <w:rPr>
                      <w:sz w:val="18"/>
                      <w:szCs w:val="18"/>
                    </w:rPr>
                  </w:pPr>
                  <w:r>
                    <w:rPr>
                      <w:sz w:val="18"/>
                      <w:szCs w:val="18"/>
                    </w:rPr>
                    <w:t xml:space="preserve">Admin. + Shares </w:t>
                  </w:r>
                </w:p>
                <w:p w:rsidR="00B72BED" w:rsidRPr="00586AFC" w:rsidRDefault="00B72BED" w:rsidP="00D41A80">
                  <w:pPr>
                    <w:jc w:val="center"/>
                    <w:rPr>
                      <w:sz w:val="18"/>
                      <w:szCs w:val="18"/>
                    </w:rPr>
                  </w:pPr>
                </w:p>
              </w:txbxContent>
            </v:textbox>
          </v:roundrect>
        </w:pict>
      </w:r>
      <w:r>
        <w:rPr>
          <w:rFonts w:ascii="Times New Roman" w:eastAsia="Times New Roman" w:hAnsi="Times New Roman" w:cs="Times New Roman"/>
          <w:noProof/>
          <w:szCs w:val="20"/>
        </w:rPr>
        <w:pict>
          <v:roundrect id="_x0000_s2514" style="position:absolute;left:0;text-align:left;margin-left:174.05pt;margin-top:46.75pt;width:57.1pt;height:17.5pt;z-index:251657216" arcsize="10923f" fillcolor="white [3212]" strokecolor="black [3213]" strokeweight=".25pt">
            <v:fill color2="#b8cce4 [1300]"/>
            <v:shadow on="t" color="#243f60 [1604]" opacity=".5" offset="1pt,1pt" offset2="-2pt,-2pt"/>
            <v:textbox style="mso-next-textbox:#_x0000_s2514" inset=".72pt,.72pt,.72pt,.72pt">
              <w:txbxContent>
                <w:p w:rsidR="00B72BED" w:rsidRPr="006F25F6" w:rsidRDefault="00B72BED" w:rsidP="00D41A80">
                  <w:pPr>
                    <w:jc w:val="center"/>
                    <w:rPr>
                      <w:sz w:val="20"/>
                    </w:rPr>
                  </w:pPr>
                  <w:r w:rsidRPr="006F25F6">
                    <w:rPr>
                      <w:sz w:val="20"/>
                    </w:rPr>
                    <w:t xml:space="preserve">City Agency </w:t>
                  </w:r>
                </w:p>
              </w:txbxContent>
            </v:textbox>
          </v:roundrect>
        </w:pict>
      </w:r>
      <w:r>
        <w:rPr>
          <w:rFonts w:ascii="Times New Roman" w:eastAsia="Times New Roman" w:hAnsi="Times New Roman" w:cs="Times New Roman"/>
          <w:noProof/>
          <w:szCs w:val="20"/>
        </w:rPr>
        <w:pict>
          <v:roundrect id="_x0000_s2455" style="position:absolute;left:0;text-align:left;margin-left:95.3pt;margin-top:68.65pt;width:57.6pt;height:29.85pt;z-index:251654144;v-text-anchor:middle" arcsize="10923f" fillcolor="white [3212]" strokecolor="black [3213]" strokeweight=".25pt">
            <v:fill color2="#b8cce4 [1300]"/>
            <v:stroke dashstyle="dash"/>
            <v:shadow type="perspective" color="#243f60 [1604]" opacity=".5" offset="1pt" offset2="-3pt"/>
            <v:textbox style="mso-next-textbox:#_x0000_s2455" inset=".72pt,.72pt,.72pt,.72pt">
              <w:txbxContent>
                <w:p w:rsidR="00B72BED" w:rsidRPr="00586AFC" w:rsidRDefault="00B72BED" w:rsidP="00D41A80">
                  <w:pPr>
                    <w:spacing w:after="0"/>
                    <w:jc w:val="center"/>
                    <w:rPr>
                      <w:sz w:val="18"/>
                      <w:szCs w:val="18"/>
                    </w:rPr>
                  </w:pPr>
                  <w:r>
                    <w:rPr>
                      <w:sz w:val="18"/>
                      <w:szCs w:val="18"/>
                    </w:rPr>
                    <w:t xml:space="preserve">Gov NHP + Unallocated </w:t>
                  </w:r>
                </w:p>
                <w:p w:rsidR="00B72BED" w:rsidRPr="00586AFC" w:rsidRDefault="00B72BED" w:rsidP="00D41A80">
                  <w:pPr>
                    <w:spacing w:after="0"/>
                    <w:jc w:val="center"/>
                    <w:rPr>
                      <w:sz w:val="18"/>
                      <w:szCs w:val="18"/>
                    </w:rPr>
                  </w:pPr>
                </w:p>
              </w:txbxContent>
            </v:textbox>
          </v:roundrect>
        </w:pict>
      </w:r>
      <w:r>
        <w:rPr>
          <w:rFonts w:ascii="Times New Roman" w:eastAsia="Times New Roman" w:hAnsi="Times New Roman" w:cs="Times New Roman"/>
          <w:noProof/>
          <w:szCs w:val="20"/>
        </w:rPr>
        <w:pict>
          <v:roundrect id="_x0000_s2456" style="position:absolute;left:0;text-align:left;margin-left:13.8pt;margin-top:67.45pt;width:63.35pt;height:31.25pt;z-index:251655168" arcsize="10923f" fillcolor="white [3212]" strokecolor="black [3213]" strokeweight=".25pt">
            <v:fill color2="#b8cce4 [1300]"/>
            <v:stroke dashstyle="dash"/>
            <v:shadow type="perspective" color="#243f60 [1604]" opacity=".5" offset="1pt" offset2="-3pt"/>
            <v:textbox style="mso-next-textbox:#_x0000_s2456" inset=".72pt,.72pt,.72pt,.72pt">
              <w:txbxContent>
                <w:p w:rsidR="00B72BED" w:rsidRDefault="00B72BED" w:rsidP="00DB770B">
                  <w:pPr>
                    <w:spacing w:after="0" w:line="240" w:lineRule="auto"/>
                    <w:jc w:val="center"/>
                    <w:rPr>
                      <w:sz w:val="18"/>
                      <w:szCs w:val="18"/>
                    </w:rPr>
                  </w:pPr>
                  <w:r>
                    <w:rPr>
                      <w:sz w:val="18"/>
                      <w:szCs w:val="18"/>
                    </w:rPr>
                    <w:t>NHP by Private</w:t>
                  </w:r>
                </w:p>
                <w:p w:rsidR="00B72BED" w:rsidRPr="00586AFC" w:rsidRDefault="00B72BED" w:rsidP="00DB770B">
                  <w:pPr>
                    <w:spacing w:after="0" w:line="240" w:lineRule="auto"/>
                    <w:jc w:val="center"/>
                    <w:rPr>
                      <w:sz w:val="18"/>
                      <w:szCs w:val="18"/>
                    </w:rPr>
                  </w:pPr>
                  <w:r>
                    <w:rPr>
                      <w:sz w:val="18"/>
                      <w:szCs w:val="18"/>
                    </w:rPr>
                    <w:t>Private owners</w:t>
                  </w:r>
                </w:p>
                <w:p w:rsidR="00B72BED" w:rsidRPr="00586AFC" w:rsidRDefault="00B72BED" w:rsidP="00DB770B">
                  <w:pPr>
                    <w:spacing w:after="0" w:line="240" w:lineRule="auto"/>
                    <w:jc w:val="center"/>
                    <w:rPr>
                      <w:sz w:val="18"/>
                      <w:szCs w:val="18"/>
                    </w:rPr>
                  </w:pPr>
                </w:p>
              </w:txbxContent>
            </v:textbox>
          </v:roundrect>
        </w:pict>
      </w:r>
      <w:r>
        <w:rPr>
          <w:rFonts w:ascii="Times New Roman" w:eastAsia="Times New Roman" w:hAnsi="Times New Roman" w:cs="Times New Roman"/>
          <w:noProof/>
          <w:szCs w:val="20"/>
        </w:rPr>
        <w:pict>
          <v:roundrect id="_x0000_s2454" style="position:absolute;left:0;text-align:left;margin-left:13.8pt;margin-top:46.35pt;width:63.35pt;height:17.45pt;z-index:251653120" arcsize="10923f" fillcolor="white [3212]" strokecolor="black [3213]" strokeweight=".25pt">
            <v:fill color2="#b8cce4 [1300]"/>
            <v:shadow on="t" color="#243f60 [1604]" opacity=".5" offset="1pt,1pt" offset2="-2pt,-2pt"/>
            <v:textbox style="mso-next-textbox:#_x0000_s2454" inset=",.72pt,,.72pt">
              <w:txbxContent>
                <w:p w:rsidR="00B72BED" w:rsidRPr="00356EAC" w:rsidRDefault="00B72BED" w:rsidP="00D41A80">
                  <w:pPr>
                    <w:jc w:val="center"/>
                    <w:rPr>
                      <w:sz w:val="20"/>
                    </w:rPr>
                  </w:pPr>
                  <w:r w:rsidRPr="00356EAC">
                    <w:rPr>
                      <w:sz w:val="20"/>
                    </w:rPr>
                    <w:t>Landowner</w:t>
                  </w:r>
                  <w:r>
                    <w:rPr>
                      <w:sz w:val="20"/>
                    </w:rPr>
                    <w:t>s</w:t>
                  </w:r>
                </w:p>
              </w:txbxContent>
            </v:textbox>
          </v:roundrect>
        </w:pict>
      </w:r>
      <w:r w:rsidR="00D41A80" w:rsidRPr="00D41A80">
        <w:rPr>
          <w:rFonts w:ascii="Times New Roman" w:eastAsia="Times New Roman" w:hAnsi="Times New Roman" w:cs="Times New Roman"/>
          <w:szCs w:val="20"/>
          <w:lang w:val="en-GB"/>
        </w:rPr>
        <w:t xml:space="preserve">         </w:t>
      </w:r>
      <w:r w:rsidR="00D41A80" w:rsidRPr="00D41A80">
        <w:rPr>
          <w:rFonts w:ascii="Times New Roman" w:eastAsia="Times New Roman" w:hAnsi="Times New Roman" w:cs="Times New Roman"/>
          <w:noProof/>
          <w:szCs w:val="20"/>
        </w:rPr>
        <w:drawing>
          <wp:inline distT="0" distB="0" distL="0" distR="0">
            <wp:extent cx="3044784" cy="6050478"/>
            <wp:effectExtent l="38100" t="0" r="22266"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D41A80" w:rsidRPr="00D41A80">
        <w:rPr>
          <w:rFonts w:ascii="Times New Roman" w:eastAsia="Times New Roman" w:hAnsi="Times New Roman" w:cs="Times New Roman"/>
          <w:szCs w:val="20"/>
          <w:lang w:val="en-GB"/>
        </w:rPr>
        <w:t xml:space="preserve">        </w:t>
      </w:r>
    </w:p>
    <w:p w:rsidR="00D41A80" w:rsidRDefault="00D41A80" w:rsidP="00D41A80">
      <w:pPr>
        <w:keepNext/>
        <w:numPr>
          <w:ilvl w:val="3"/>
          <w:numId w:val="0"/>
        </w:numPr>
        <w:tabs>
          <w:tab w:val="num" w:pos="864"/>
        </w:tabs>
        <w:spacing w:after="120" w:line="240" w:lineRule="auto"/>
        <w:ind w:left="864" w:hanging="864"/>
        <w:jc w:val="center"/>
        <w:outlineLvl w:val="3"/>
        <w:rPr>
          <w:rFonts w:ascii="Times New Roman" w:eastAsia="Times New Roman" w:hAnsi="Times New Roman" w:cs="Times New Roman"/>
          <w:b/>
          <w:sz w:val="20"/>
          <w:szCs w:val="20"/>
          <w:lang w:val="en-GB"/>
        </w:rPr>
      </w:pPr>
      <w:bookmarkStart w:id="2" w:name="_Toc233558943"/>
      <w:r>
        <w:rPr>
          <w:rFonts w:ascii="Times New Roman" w:eastAsia="Times New Roman" w:hAnsi="Times New Roman" w:cs="Times New Roman"/>
          <w:b/>
          <w:sz w:val="20"/>
          <w:szCs w:val="20"/>
          <w:lang w:val="en-GB"/>
        </w:rPr>
        <w:t>Chart 2: LR application in 6</w:t>
      </w:r>
      <w:r w:rsidRPr="00D41A80">
        <w:rPr>
          <w:rFonts w:ascii="Times New Roman" w:eastAsia="Times New Roman" w:hAnsi="Times New Roman" w:cs="Times New Roman"/>
          <w:b/>
          <w:sz w:val="20"/>
          <w:szCs w:val="20"/>
          <w:vertAlign w:val="superscript"/>
          <w:lang w:val="en-GB"/>
        </w:rPr>
        <w:t>th</w:t>
      </w:r>
      <w:r>
        <w:rPr>
          <w:rFonts w:ascii="Times New Roman" w:eastAsia="Times New Roman" w:hAnsi="Times New Roman" w:cs="Times New Roman"/>
          <w:b/>
          <w:sz w:val="20"/>
          <w:szCs w:val="20"/>
          <w:lang w:val="en-GB"/>
        </w:rPr>
        <w:t xml:space="preserve"> of October city</w:t>
      </w:r>
    </w:p>
    <w:p w:rsidR="00C068F1" w:rsidRDefault="00C068F1" w:rsidP="00D41A80">
      <w:pPr>
        <w:keepNext/>
        <w:numPr>
          <w:ilvl w:val="3"/>
          <w:numId w:val="0"/>
        </w:numPr>
        <w:tabs>
          <w:tab w:val="num" w:pos="864"/>
        </w:tabs>
        <w:spacing w:after="120" w:line="240" w:lineRule="auto"/>
        <w:ind w:left="864" w:hanging="864"/>
        <w:jc w:val="center"/>
        <w:outlineLvl w:val="3"/>
        <w:rPr>
          <w:rFonts w:ascii="Times New Roman" w:eastAsia="Times New Roman" w:hAnsi="Times New Roman" w:cs="Times New Roman"/>
          <w:b/>
          <w:sz w:val="20"/>
          <w:szCs w:val="20"/>
          <w:lang w:val="en-GB"/>
        </w:rPr>
      </w:pPr>
    </w:p>
    <w:p w:rsidR="00C068F1" w:rsidRPr="00D41A80" w:rsidRDefault="00C068F1" w:rsidP="00D41A80">
      <w:pPr>
        <w:keepNext/>
        <w:numPr>
          <w:ilvl w:val="3"/>
          <w:numId w:val="0"/>
        </w:numPr>
        <w:tabs>
          <w:tab w:val="num" w:pos="864"/>
        </w:tabs>
        <w:spacing w:after="120" w:line="240" w:lineRule="auto"/>
        <w:ind w:left="864" w:hanging="864"/>
        <w:jc w:val="center"/>
        <w:outlineLvl w:val="3"/>
        <w:rPr>
          <w:rFonts w:ascii="Times New Roman" w:eastAsia="Times New Roman" w:hAnsi="Times New Roman" w:cs="Times New Roman"/>
          <w:b/>
          <w:sz w:val="20"/>
          <w:szCs w:val="20"/>
          <w:lang w:val="en-GB"/>
        </w:rPr>
      </w:pPr>
    </w:p>
    <w:p w:rsidR="00D41A80" w:rsidRDefault="00595D00" w:rsidP="00D41A80">
      <w:pPr>
        <w:tabs>
          <w:tab w:val="num" w:pos="576"/>
          <w:tab w:val="num" w:pos="720"/>
          <w:tab w:val="num" w:pos="864"/>
        </w:tabs>
        <w:spacing w:after="0" w:line="240" w:lineRule="auto"/>
        <w:rPr>
          <w:rFonts w:ascii="Times New Roman" w:hAnsi="Times New Roman" w:cs="Times New Roman"/>
          <w:b/>
          <w:bCs/>
          <w:sz w:val="24"/>
          <w:szCs w:val="24"/>
        </w:rPr>
      </w:pPr>
      <w:r w:rsidRPr="00D41A80">
        <w:rPr>
          <w:rFonts w:ascii="Times New Roman" w:hAnsi="Times New Roman" w:cs="Times New Roman"/>
          <w:b/>
          <w:bCs/>
          <w:sz w:val="24"/>
          <w:szCs w:val="24"/>
        </w:rPr>
        <w:t>2.1 PROJECT INITIATION</w:t>
      </w:r>
      <w:bookmarkEnd w:id="2"/>
      <w:r w:rsidRPr="00D41A80">
        <w:rPr>
          <w:rFonts w:ascii="Times New Roman" w:hAnsi="Times New Roman" w:cs="Times New Roman"/>
          <w:b/>
          <w:bCs/>
          <w:sz w:val="24"/>
          <w:szCs w:val="24"/>
        </w:rPr>
        <w:t xml:space="preserve"> </w:t>
      </w:r>
    </w:p>
    <w:p w:rsidR="00D41A80" w:rsidRPr="00D41A80" w:rsidRDefault="00D41A80" w:rsidP="00D41A80">
      <w:pPr>
        <w:tabs>
          <w:tab w:val="num" w:pos="576"/>
          <w:tab w:val="num" w:pos="720"/>
          <w:tab w:val="num" w:pos="864"/>
        </w:tabs>
        <w:spacing w:after="0" w:line="240" w:lineRule="auto"/>
        <w:rPr>
          <w:rFonts w:ascii="Times New Roman" w:hAnsi="Times New Roman" w:cs="Times New Roman"/>
          <w:b/>
          <w:bCs/>
          <w:sz w:val="24"/>
          <w:szCs w:val="24"/>
        </w:rPr>
      </w:pPr>
    </w:p>
    <w:p w:rsidR="00D41A80" w:rsidRDefault="00D41A80" w:rsidP="00D41A80">
      <w:pPr>
        <w:spacing w:after="0" w:line="240" w:lineRule="auto"/>
        <w:ind w:firstLine="294"/>
        <w:rPr>
          <w:rFonts w:ascii="Times New Roman" w:hAnsi="Times New Roman" w:cs="Times New Roman"/>
          <w:sz w:val="24"/>
          <w:lang w:bidi="ar-EG"/>
        </w:rPr>
      </w:pPr>
      <w:r w:rsidRPr="00D41A80">
        <w:rPr>
          <w:rFonts w:ascii="Times New Roman" w:hAnsi="Times New Roman" w:cs="Times New Roman"/>
          <w:sz w:val="24"/>
          <w:lang w:bidi="ar-EG"/>
        </w:rPr>
        <w:t xml:space="preserve">The project is initiated after having the prefeasibility studies that would project preliminary figures for cost, financing options in addition to defining boundaries and main activities. Before announcing the project, NUCA should identify and register the beneficiaries and the land areas required for the NHP provided by the government or through private investors in the city. </w:t>
      </w:r>
    </w:p>
    <w:p w:rsidR="00D41A80" w:rsidRDefault="00D41A80" w:rsidP="00D41A80">
      <w:pPr>
        <w:spacing w:after="0" w:line="240" w:lineRule="auto"/>
        <w:ind w:firstLine="294"/>
        <w:rPr>
          <w:rFonts w:ascii="Times New Roman" w:hAnsi="Times New Roman" w:cs="Times New Roman"/>
          <w:sz w:val="24"/>
          <w:lang w:bidi="ar-EG"/>
        </w:rPr>
      </w:pPr>
    </w:p>
    <w:p w:rsidR="00C068F1" w:rsidRDefault="00C068F1">
      <w:pPr>
        <w:spacing w:after="0" w:line="240" w:lineRule="auto"/>
        <w:rPr>
          <w:rFonts w:ascii="Times New Roman" w:hAnsi="Times New Roman" w:cs="Times New Roman"/>
          <w:b/>
          <w:bCs/>
          <w:sz w:val="20"/>
          <w:szCs w:val="20"/>
          <w:lang w:bidi="ar-EG"/>
        </w:rPr>
      </w:pPr>
      <w:r>
        <w:rPr>
          <w:rFonts w:ascii="Times New Roman" w:hAnsi="Times New Roman" w:cs="Times New Roman"/>
          <w:b/>
          <w:bCs/>
          <w:sz w:val="20"/>
          <w:szCs w:val="20"/>
          <w:lang w:bidi="ar-EG"/>
        </w:rPr>
        <w:br w:type="page"/>
      </w:r>
    </w:p>
    <w:p w:rsidR="00D41A80" w:rsidRDefault="00D41A80" w:rsidP="00D41A80">
      <w:pPr>
        <w:spacing w:after="0" w:line="240" w:lineRule="auto"/>
        <w:ind w:firstLine="294"/>
        <w:jc w:val="center"/>
        <w:rPr>
          <w:rFonts w:ascii="Times New Roman" w:hAnsi="Times New Roman" w:cs="Times New Roman"/>
          <w:b/>
          <w:bCs/>
          <w:sz w:val="20"/>
          <w:szCs w:val="20"/>
          <w:lang w:bidi="ar-EG"/>
        </w:rPr>
      </w:pPr>
      <w:r w:rsidRPr="00D41A80">
        <w:rPr>
          <w:rFonts w:ascii="Times New Roman" w:hAnsi="Times New Roman" w:cs="Times New Roman"/>
          <w:b/>
          <w:bCs/>
          <w:sz w:val="20"/>
          <w:szCs w:val="20"/>
          <w:lang w:bidi="ar-EG"/>
        </w:rPr>
        <w:lastRenderedPageBreak/>
        <w:t>Table 1: Actors proposed in the LR application in 6</w:t>
      </w:r>
      <w:r w:rsidRPr="00D41A80">
        <w:rPr>
          <w:rFonts w:ascii="Times New Roman" w:hAnsi="Times New Roman" w:cs="Times New Roman"/>
          <w:b/>
          <w:bCs/>
          <w:sz w:val="20"/>
          <w:szCs w:val="20"/>
          <w:vertAlign w:val="superscript"/>
          <w:lang w:bidi="ar-EG"/>
        </w:rPr>
        <w:t>th</w:t>
      </w:r>
      <w:r w:rsidRPr="00D41A80">
        <w:rPr>
          <w:rFonts w:ascii="Times New Roman" w:hAnsi="Times New Roman" w:cs="Times New Roman"/>
          <w:b/>
          <w:bCs/>
          <w:sz w:val="20"/>
          <w:szCs w:val="20"/>
          <w:lang w:bidi="ar-EG"/>
        </w:rPr>
        <w:t xml:space="preserve"> of October city</w:t>
      </w:r>
    </w:p>
    <w:p w:rsidR="00D41A80" w:rsidRPr="00D41A80" w:rsidRDefault="00D41A80" w:rsidP="00D41A80">
      <w:pPr>
        <w:spacing w:after="0" w:line="240" w:lineRule="auto"/>
        <w:ind w:firstLine="294"/>
        <w:rPr>
          <w:rFonts w:ascii="Times New Roman" w:hAnsi="Times New Roman" w:cs="Times New Roman"/>
          <w:b/>
          <w:bCs/>
          <w:sz w:val="20"/>
          <w:szCs w:val="20"/>
          <w:lang w:bidi="ar-EG"/>
        </w:rPr>
      </w:pPr>
    </w:p>
    <w:tbl>
      <w:tblPr>
        <w:tblStyle w:val="TableGrid1"/>
        <w:tblW w:w="0" w:type="auto"/>
        <w:tblInd w:w="108" w:type="dxa"/>
        <w:tblCellMar>
          <w:left w:w="144" w:type="dxa"/>
          <w:right w:w="115" w:type="dxa"/>
        </w:tblCellMar>
        <w:tblLook w:val="04A0"/>
      </w:tblPr>
      <w:tblGrid>
        <w:gridCol w:w="1080"/>
        <w:gridCol w:w="6975"/>
      </w:tblGrid>
      <w:tr w:rsidR="00D41A80" w:rsidRPr="00D41A80" w:rsidTr="008F7232">
        <w:tc>
          <w:tcPr>
            <w:tcW w:w="1080" w:type="dxa"/>
          </w:tcPr>
          <w:p w:rsidR="00D41A80" w:rsidRPr="00D41A80" w:rsidRDefault="00D41A80" w:rsidP="00D41A80">
            <w:pPr>
              <w:spacing w:after="120" w:line="240" w:lineRule="auto"/>
              <w:rPr>
                <w:lang w:val="en-GB"/>
              </w:rPr>
            </w:pPr>
            <w:r w:rsidRPr="00D41A80">
              <w:rPr>
                <w:sz w:val="20"/>
                <w:szCs w:val="20"/>
                <w:lang w:val="en-GB"/>
              </w:rPr>
              <w:t>Main Actors</w:t>
            </w:r>
          </w:p>
        </w:tc>
        <w:tc>
          <w:tcPr>
            <w:tcW w:w="6975" w:type="dxa"/>
          </w:tcPr>
          <w:p w:rsidR="00D41A80" w:rsidRPr="00D41A80" w:rsidRDefault="00D41A80" w:rsidP="00D41A80">
            <w:pPr>
              <w:numPr>
                <w:ilvl w:val="0"/>
                <w:numId w:val="10"/>
              </w:numPr>
              <w:spacing w:after="120" w:line="240" w:lineRule="auto"/>
              <w:ind w:left="72" w:hanging="180"/>
              <w:contextualSpacing/>
              <w:rPr>
                <w:lang w:val="en-GB"/>
              </w:rPr>
            </w:pPr>
            <w:r w:rsidRPr="00D41A80">
              <w:rPr>
                <w:sz w:val="20"/>
                <w:szCs w:val="20"/>
                <w:lang w:val="en-GB"/>
              </w:rPr>
              <w:t>Central Government represented in NUCA as one of the main Landowners (NHP land representatives and unallocated land that belongs to NUCA)</w:t>
            </w:r>
          </w:p>
          <w:p w:rsidR="00D41A80" w:rsidRPr="00D41A80" w:rsidRDefault="00D41A80" w:rsidP="00D41A80">
            <w:pPr>
              <w:numPr>
                <w:ilvl w:val="0"/>
                <w:numId w:val="10"/>
              </w:numPr>
              <w:spacing w:after="120" w:line="240" w:lineRule="auto"/>
              <w:ind w:left="72" w:hanging="180"/>
              <w:contextualSpacing/>
              <w:rPr>
                <w:lang w:val="en-GB"/>
              </w:rPr>
            </w:pPr>
            <w:r w:rsidRPr="00D41A80">
              <w:rPr>
                <w:sz w:val="20"/>
                <w:szCs w:val="20"/>
                <w:lang w:val="en-GB"/>
              </w:rPr>
              <w:t>Initiating Landowners (with maximum shares and interest)</w:t>
            </w:r>
          </w:p>
          <w:p w:rsidR="00D41A80" w:rsidRPr="00D41A80" w:rsidRDefault="00D41A80" w:rsidP="00D41A80">
            <w:pPr>
              <w:numPr>
                <w:ilvl w:val="0"/>
                <w:numId w:val="10"/>
              </w:numPr>
              <w:spacing w:after="120" w:line="240" w:lineRule="auto"/>
              <w:ind w:left="72" w:hanging="180"/>
              <w:contextualSpacing/>
              <w:rPr>
                <w:lang w:val="en-GB"/>
              </w:rPr>
            </w:pPr>
            <w:r w:rsidRPr="00D41A80">
              <w:rPr>
                <w:sz w:val="20"/>
                <w:szCs w:val="20"/>
                <w:lang w:val="en-GB"/>
              </w:rPr>
              <w:t>City Agency will Manage the project and have the first right to buy shares in the project before it is announced to the public. This aims at having a stronger local power and control over future city projects.</w:t>
            </w:r>
          </w:p>
        </w:tc>
      </w:tr>
      <w:tr w:rsidR="00D41A80" w:rsidRPr="00D41A80" w:rsidTr="008F7232">
        <w:trPr>
          <w:trHeight w:val="1412"/>
        </w:trPr>
        <w:tc>
          <w:tcPr>
            <w:tcW w:w="1080" w:type="dxa"/>
          </w:tcPr>
          <w:p w:rsidR="00D41A80" w:rsidRPr="00D41A80" w:rsidRDefault="00D41A80" w:rsidP="00D41A80">
            <w:pPr>
              <w:spacing w:after="120" w:line="240" w:lineRule="auto"/>
              <w:rPr>
                <w:lang w:val="en-GB"/>
              </w:rPr>
            </w:pPr>
            <w:r w:rsidRPr="00D41A80">
              <w:rPr>
                <w:sz w:val="20"/>
                <w:szCs w:val="20"/>
                <w:lang w:val="en-GB"/>
              </w:rPr>
              <w:t>Co-actors</w:t>
            </w:r>
          </w:p>
        </w:tc>
        <w:tc>
          <w:tcPr>
            <w:tcW w:w="6975" w:type="dxa"/>
          </w:tcPr>
          <w:p w:rsidR="00D41A80" w:rsidRPr="00D41A80" w:rsidRDefault="00D41A80" w:rsidP="00D41A80">
            <w:pPr>
              <w:numPr>
                <w:ilvl w:val="0"/>
                <w:numId w:val="10"/>
              </w:numPr>
              <w:spacing w:after="120" w:line="240" w:lineRule="auto"/>
              <w:ind w:left="72" w:hanging="180"/>
              <w:contextualSpacing/>
              <w:rPr>
                <w:sz w:val="20"/>
                <w:szCs w:val="20"/>
                <w:lang w:val="en-GB"/>
              </w:rPr>
            </w:pPr>
            <w:r w:rsidRPr="00D41A80">
              <w:rPr>
                <w:sz w:val="20"/>
                <w:szCs w:val="20"/>
                <w:lang w:val="en-GB"/>
              </w:rPr>
              <w:t xml:space="preserve">Other Land owners </w:t>
            </w:r>
          </w:p>
          <w:p w:rsidR="00D41A80" w:rsidRPr="00D41A80" w:rsidRDefault="00D41A80" w:rsidP="00D41A80">
            <w:pPr>
              <w:numPr>
                <w:ilvl w:val="0"/>
                <w:numId w:val="10"/>
              </w:numPr>
              <w:spacing w:after="120" w:line="240" w:lineRule="auto"/>
              <w:ind w:left="72" w:hanging="180"/>
              <w:contextualSpacing/>
              <w:rPr>
                <w:sz w:val="20"/>
                <w:szCs w:val="20"/>
                <w:lang w:val="en-GB"/>
              </w:rPr>
            </w:pPr>
            <w:r w:rsidRPr="00D41A80">
              <w:rPr>
                <w:sz w:val="20"/>
                <w:szCs w:val="20"/>
                <w:lang w:val="en-GB"/>
              </w:rPr>
              <w:t>Representatives from Governmental authorities with land in the project area or will be engaged in rehabilitation projects</w:t>
            </w:r>
            <w:r w:rsidRPr="00D41A80">
              <w:rPr>
                <w:sz w:val="20"/>
                <w:szCs w:val="20"/>
                <w:vertAlign w:val="superscript"/>
                <w:lang w:val="en-GB"/>
              </w:rPr>
              <w:footnoteReference w:id="5"/>
            </w:r>
            <w:r w:rsidRPr="00D41A80">
              <w:rPr>
                <w:sz w:val="20"/>
                <w:szCs w:val="20"/>
                <w:lang w:val="en-GB"/>
              </w:rPr>
              <w:t xml:space="preserve"> (Ministry of Electricity, Ministry of Petroleum, Military, etc)</w:t>
            </w:r>
          </w:p>
          <w:p w:rsidR="00D41A80" w:rsidRPr="00D41A80" w:rsidRDefault="00D41A80" w:rsidP="00D41A80">
            <w:pPr>
              <w:numPr>
                <w:ilvl w:val="0"/>
                <w:numId w:val="10"/>
              </w:numPr>
              <w:spacing w:after="120" w:line="240" w:lineRule="auto"/>
              <w:ind w:left="72" w:hanging="180"/>
              <w:contextualSpacing/>
              <w:rPr>
                <w:sz w:val="20"/>
                <w:szCs w:val="20"/>
                <w:lang w:val="en-GB"/>
              </w:rPr>
            </w:pPr>
            <w:r w:rsidRPr="00D41A80">
              <w:rPr>
                <w:sz w:val="20"/>
                <w:szCs w:val="20"/>
                <w:lang w:val="en-GB"/>
              </w:rPr>
              <w:t>Strategic plan consultants (to make sure the plan reflects the strategic needs of the city and coordinate provided finance to other priority projects in the city)</w:t>
            </w:r>
          </w:p>
        </w:tc>
      </w:tr>
    </w:tbl>
    <w:p w:rsidR="00D41A80" w:rsidRDefault="00D41A80" w:rsidP="00D41A80">
      <w:pPr>
        <w:tabs>
          <w:tab w:val="num" w:pos="576"/>
          <w:tab w:val="num" w:pos="720"/>
          <w:tab w:val="num" w:pos="864"/>
        </w:tabs>
        <w:spacing w:after="0" w:line="240" w:lineRule="auto"/>
        <w:rPr>
          <w:rFonts w:ascii="Times New Roman" w:hAnsi="Times New Roman" w:cs="Times New Roman"/>
          <w:b/>
          <w:bCs/>
          <w:sz w:val="24"/>
          <w:szCs w:val="24"/>
        </w:rPr>
      </w:pPr>
      <w:bookmarkStart w:id="3" w:name="_Toc233558944"/>
    </w:p>
    <w:p w:rsidR="00D41A80" w:rsidRDefault="00FF30EC" w:rsidP="00D41A80">
      <w:pPr>
        <w:tabs>
          <w:tab w:val="num" w:pos="576"/>
          <w:tab w:val="num" w:pos="720"/>
          <w:tab w:val="num" w:pos="864"/>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2.2 </w:t>
      </w:r>
      <w:r w:rsidRPr="00D41A80">
        <w:rPr>
          <w:rFonts w:ascii="Times New Roman" w:hAnsi="Times New Roman" w:cs="Times New Roman"/>
          <w:b/>
          <w:bCs/>
          <w:sz w:val="24"/>
          <w:szCs w:val="24"/>
        </w:rPr>
        <w:t>Define Valuation Method</w:t>
      </w:r>
      <w:bookmarkEnd w:id="3"/>
    </w:p>
    <w:p w:rsidR="00D41A80" w:rsidRPr="00D41A80" w:rsidRDefault="00D41A80" w:rsidP="00D41A80">
      <w:pPr>
        <w:tabs>
          <w:tab w:val="num" w:pos="576"/>
          <w:tab w:val="num" w:pos="720"/>
          <w:tab w:val="num" w:pos="864"/>
        </w:tabs>
        <w:spacing w:after="0" w:line="240" w:lineRule="auto"/>
        <w:rPr>
          <w:rFonts w:ascii="Times New Roman" w:hAnsi="Times New Roman" w:cs="Times New Roman"/>
          <w:b/>
          <w:bCs/>
          <w:sz w:val="24"/>
          <w:szCs w:val="24"/>
        </w:rPr>
      </w:pPr>
    </w:p>
    <w:p w:rsidR="00D41A80" w:rsidRDefault="00D41A80" w:rsidP="0083163A">
      <w:pPr>
        <w:spacing w:after="0" w:line="240" w:lineRule="auto"/>
        <w:ind w:firstLine="294"/>
        <w:rPr>
          <w:rFonts w:ascii="Times New Roman" w:hAnsi="Times New Roman" w:cs="Times New Roman"/>
          <w:sz w:val="24"/>
          <w:szCs w:val="24"/>
          <w:lang w:val="en-GB"/>
        </w:rPr>
      </w:pPr>
      <w:r w:rsidRPr="0083163A">
        <w:rPr>
          <w:rFonts w:ascii="Times New Roman" w:hAnsi="Times New Roman" w:cs="Times New Roman"/>
          <w:sz w:val="24"/>
          <w:lang w:bidi="ar-EG"/>
        </w:rPr>
        <w:t xml:space="preserve">When the project actors are </w:t>
      </w:r>
      <w:r w:rsidR="00132F94" w:rsidRPr="0083163A">
        <w:rPr>
          <w:rFonts w:ascii="Times New Roman" w:hAnsi="Times New Roman" w:cs="Times New Roman"/>
          <w:sz w:val="24"/>
          <w:lang w:bidi="ar-EG"/>
        </w:rPr>
        <w:t>mobilized</w:t>
      </w:r>
      <w:r w:rsidRPr="0083163A">
        <w:rPr>
          <w:rFonts w:ascii="Times New Roman" w:hAnsi="Times New Roman" w:cs="Times New Roman"/>
          <w:sz w:val="24"/>
          <w:lang w:bidi="ar-EG"/>
        </w:rPr>
        <w:t>, valuation method is then decided. A special appraisal committee will be assigned to define basic values which are then negotiated in within main actors’ board. The value of lands would be based on its legal market value</w:t>
      </w:r>
      <w:r w:rsidRPr="0083163A">
        <w:rPr>
          <w:rFonts w:ascii="Times New Roman" w:hAnsi="Times New Roman" w:cs="Times New Roman"/>
          <w:sz w:val="24"/>
          <w:lang w:bidi="ar-EG"/>
        </w:rPr>
        <w:footnoteReference w:id="6"/>
      </w:r>
      <w:r w:rsidRPr="0083163A">
        <w:rPr>
          <w:rFonts w:ascii="Times New Roman" w:hAnsi="Times New Roman" w:cs="Times New Roman"/>
          <w:sz w:val="24"/>
          <w:lang w:bidi="ar-EG"/>
        </w:rPr>
        <w:t xml:space="preserve"> before the project announcement depending on the location, surrounding values, area and physical land properties.</w:t>
      </w:r>
    </w:p>
    <w:p w:rsidR="00D41A80" w:rsidRPr="00D41A80" w:rsidRDefault="00D41A80" w:rsidP="00D41A80">
      <w:pPr>
        <w:tabs>
          <w:tab w:val="num" w:pos="576"/>
          <w:tab w:val="num" w:pos="720"/>
        </w:tabs>
        <w:spacing w:after="0" w:line="240" w:lineRule="auto"/>
        <w:rPr>
          <w:rFonts w:ascii="Times New Roman" w:hAnsi="Times New Roman" w:cs="Times New Roman"/>
          <w:sz w:val="24"/>
          <w:szCs w:val="24"/>
          <w:lang w:val="en-GB"/>
        </w:rPr>
      </w:pPr>
    </w:p>
    <w:p w:rsidR="00D41A80" w:rsidRDefault="00FF30EC" w:rsidP="00D41A80">
      <w:pPr>
        <w:keepNext/>
        <w:numPr>
          <w:ilvl w:val="3"/>
          <w:numId w:val="0"/>
        </w:numPr>
        <w:tabs>
          <w:tab w:val="num" w:pos="864"/>
        </w:tabs>
        <w:spacing w:after="120" w:line="240" w:lineRule="auto"/>
        <w:ind w:left="864" w:hanging="864"/>
        <w:outlineLvl w:val="3"/>
        <w:rPr>
          <w:rFonts w:ascii="Times New Roman" w:eastAsia="Times New Roman" w:hAnsi="Times New Roman" w:cs="Times New Roman"/>
          <w:b/>
          <w:sz w:val="24"/>
          <w:szCs w:val="24"/>
          <w:lang w:val="en-GB"/>
        </w:rPr>
      </w:pPr>
      <w:bookmarkStart w:id="4" w:name="_Toc233558945"/>
      <w:r w:rsidRPr="00595D00">
        <w:rPr>
          <w:rFonts w:ascii="Times New Roman" w:eastAsia="Times New Roman" w:hAnsi="Times New Roman" w:cs="Times New Roman"/>
          <w:b/>
          <w:sz w:val="24"/>
          <w:szCs w:val="24"/>
          <w:lang w:val="en-GB"/>
        </w:rPr>
        <w:t>2.3 Project Announcement &amp; Stock Offering</w:t>
      </w:r>
      <w:bookmarkEnd w:id="4"/>
    </w:p>
    <w:p w:rsidR="0083163A" w:rsidRDefault="0083163A" w:rsidP="0083163A">
      <w:pPr>
        <w:keepNext/>
        <w:numPr>
          <w:ilvl w:val="3"/>
          <w:numId w:val="0"/>
        </w:numPr>
        <w:tabs>
          <w:tab w:val="num" w:pos="864"/>
        </w:tabs>
        <w:spacing w:after="0" w:line="240" w:lineRule="auto"/>
        <w:ind w:left="864" w:hanging="864"/>
        <w:outlineLvl w:val="3"/>
        <w:rPr>
          <w:rFonts w:ascii="Times New Roman" w:eastAsia="Times New Roman" w:hAnsi="Times New Roman" w:cs="Times New Roman"/>
          <w:b/>
          <w:sz w:val="24"/>
          <w:szCs w:val="24"/>
          <w:lang w:val="en-GB"/>
        </w:rPr>
      </w:pPr>
    </w:p>
    <w:p w:rsidR="00D41A80" w:rsidRDefault="00D41A80" w:rsidP="0083163A">
      <w:pPr>
        <w:spacing w:after="0" w:line="240" w:lineRule="auto"/>
        <w:ind w:firstLine="294"/>
        <w:rPr>
          <w:rFonts w:ascii="Times New Roman" w:eastAsia="Times New Roman" w:hAnsi="Times New Roman" w:cs="Times New Roman"/>
          <w:szCs w:val="20"/>
          <w:lang w:val="en-GB"/>
        </w:rPr>
      </w:pPr>
      <w:r w:rsidRPr="0083163A">
        <w:rPr>
          <w:rFonts w:ascii="Times New Roman" w:hAnsi="Times New Roman" w:cs="Times New Roman"/>
          <w:sz w:val="24"/>
          <w:lang w:bidi="ar-EG"/>
        </w:rPr>
        <w:t>In this stage, the project is announced and shares are offered in market; first to the City Agency, NUCA, landowners and finally to the public. The share prices and allowed percentage for various stakeholders are set in participation with main initiators (Main Actors). This is done through a market plan for the project.</w:t>
      </w:r>
    </w:p>
    <w:p w:rsidR="0083163A" w:rsidRPr="00D41A80" w:rsidRDefault="0083163A" w:rsidP="00D41A80">
      <w:pPr>
        <w:spacing w:after="120" w:line="240" w:lineRule="auto"/>
        <w:jc w:val="both"/>
        <w:rPr>
          <w:rFonts w:ascii="Times New Roman" w:eastAsia="Times New Roman" w:hAnsi="Times New Roman" w:cs="Times New Roman"/>
          <w:szCs w:val="20"/>
          <w:lang w:val="en-GB"/>
        </w:rPr>
      </w:pPr>
    </w:p>
    <w:p w:rsidR="00D41A80" w:rsidRPr="00595D00" w:rsidRDefault="00FF30EC" w:rsidP="00D41A80">
      <w:pPr>
        <w:keepNext/>
        <w:numPr>
          <w:ilvl w:val="3"/>
          <w:numId w:val="0"/>
        </w:numPr>
        <w:tabs>
          <w:tab w:val="num" w:pos="864"/>
        </w:tabs>
        <w:spacing w:after="120" w:line="240" w:lineRule="auto"/>
        <w:ind w:left="864" w:hanging="864"/>
        <w:outlineLvl w:val="3"/>
        <w:rPr>
          <w:rFonts w:ascii="Times New Roman" w:eastAsia="Times New Roman" w:hAnsi="Times New Roman" w:cs="Times New Roman"/>
          <w:b/>
          <w:sz w:val="24"/>
          <w:szCs w:val="24"/>
          <w:lang w:val="en-GB"/>
        </w:rPr>
      </w:pPr>
      <w:bookmarkStart w:id="5" w:name="_Toc233558946"/>
      <w:r w:rsidRPr="00595D00">
        <w:rPr>
          <w:rFonts w:ascii="Times New Roman" w:eastAsia="Times New Roman" w:hAnsi="Times New Roman" w:cs="Times New Roman"/>
          <w:b/>
          <w:sz w:val="24"/>
          <w:szCs w:val="24"/>
          <w:lang w:val="en-GB"/>
        </w:rPr>
        <w:t>2.4 Planning and Implementing</w:t>
      </w:r>
      <w:bookmarkEnd w:id="5"/>
      <w:r w:rsidRPr="00595D00">
        <w:rPr>
          <w:rFonts w:ascii="Times New Roman" w:eastAsia="Times New Roman" w:hAnsi="Times New Roman" w:cs="Times New Roman"/>
          <w:b/>
          <w:sz w:val="24"/>
          <w:szCs w:val="24"/>
          <w:lang w:val="en-GB"/>
        </w:rPr>
        <w:t xml:space="preserve"> </w:t>
      </w:r>
    </w:p>
    <w:p w:rsidR="00D41A80" w:rsidRDefault="00D41A80" w:rsidP="00C068F1">
      <w:pPr>
        <w:spacing w:after="0" w:line="240" w:lineRule="auto"/>
        <w:ind w:firstLine="294"/>
        <w:rPr>
          <w:rFonts w:ascii="Times New Roman" w:hAnsi="Times New Roman" w:cs="Times New Roman"/>
          <w:sz w:val="24"/>
          <w:lang w:bidi="ar-EG"/>
        </w:rPr>
      </w:pPr>
      <w:r w:rsidRPr="0083163A">
        <w:rPr>
          <w:rFonts w:ascii="Times New Roman" w:hAnsi="Times New Roman" w:cs="Times New Roman"/>
          <w:sz w:val="24"/>
          <w:lang w:bidi="ar-EG"/>
        </w:rPr>
        <w:t>Since the project is of a big area</w:t>
      </w:r>
      <w:r w:rsidR="00C068F1">
        <w:rPr>
          <w:rFonts w:ascii="Times New Roman" w:hAnsi="Times New Roman" w:cs="Times New Roman"/>
          <w:sz w:val="24"/>
          <w:lang w:bidi="ar-EG"/>
        </w:rPr>
        <w:t xml:space="preserve"> and holds the main elements of achieving the inspired sustainability for the city</w:t>
      </w:r>
      <w:r w:rsidRPr="0083163A">
        <w:rPr>
          <w:rFonts w:ascii="Times New Roman" w:hAnsi="Times New Roman" w:cs="Times New Roman"/>
          <w:sz w:val="24"/>
          <w:lang w:bidi="ar-EG"/>
        </w:rPr>
        <w:t xml:space="preserve">, </w:t>
      </w:r>
      <w:r w:rsidR="0083163A" w:rsidRPr="0083163A">
        <w:rPr>
          <w:rFonts w:ascii="Times New Roman" w:hAnsi="Times New Roman" w:cs="Times New Roman"/>
          <w:sz w:val="24"/>
          <w:lang w:bidi="ar-EG"/>
        </w:rPr>
        <w:t>a</w:t>
      </w:r>
      <w:r w:rsidRPr="0083163A">
        <w:rPr>
          <w:rFonts w:ascii="Times New Roman" w:hAnsi="Times New Roman" w:cs="Times New Roman"/>
          <w:sz w:val="24"/>
          <w:lang w:bidi="ar-EG"/>
        </w:rPr>
        <w:t xml:space="preserve"> flexible plan is designed in close coordination with the strategic plan for the city. The plan should be one that is easily phased and managed throughout the process. Implementation priority would be given according to preset criteria but basically to original landowners and NHP beneficiaries. </w:t>
      </w:r>
    </w:p>
    <w:p w:rsidR="005F21DC" w:rsidRDefault="005F21DC" w:rsidP="00C068F1">
      <w:pPr>
        <w:spacing w:after="0" w:line="240" w:lineRule="auto"/>
        <w:ind w:firstLine="294"/>
        <w:rPr>
          <w:rFonts w:ascii="Times New Roman" w:hAnsi="Times New Roman" w:cs="Times New Roman"/>
          <w:sz w:val="24"/>
          <w:lang w:bidi="ar-EG"/>
        </w:rPr>
      </w:pPr>
    </w:p>
    <w:p w:rsidR="00595D00" w:rsidRDefault="00FF30EC" w:rsidP="00D41A80">
      <w:pPr>
        <w:spacing w:after="120" w:line="240" w:lineRule="auto"/>
        <w:jc w:val="both"/>
        <w:rPr>
          <w:rFonts w:ascii="Times New Roman" w:eastAsia="Times New Roman" w:hAnsi="Times New Roman" w:cs="Times New Roman"/>
          <w:b/>
          <w:bCs/>
          <w:sz w:val="24"/>
          <w:szCs w:val="24"/>
          <w:lang w:val="en-GB"/>
        </w:rPr>
      </w:pPr>
      <w:r w:rsidRPr="00595D00">
        <w:rPr>
          <w:rFonts w:ascii="Times New Roman" w:eastAsia="Times New Roman" w:hAnsi="Times New Roman" w:cs="Times New Roman"/>
          <w:b/>
          <w:bCs/>
          <w:sz w:val="24"/>
          <w:szCs w:val="24"/>
          <w:lang w:val="en-GB"/>
        </w:rPr>
        <w:t>2.4.1 The Proposed New Sustainable Plan For The Project</w:t>
      </w:r>
    </w:p>
    <w:p w:rsidR="00132F94" w:rsidRDefault="005F21DC" w:rsidP="00132F94">
      <w:pPr>
        <w:spacing w:after="0" w:line="240" w:lineRule="auto"/>
        <w:ind w:firstLine="294"/>
        <w:rPr>
          <w:rFonts w:ascii="Times New Roman" w:hAnsi="Times New Roman" w:cs="Times New Roman"/>
          <w:sz w:val="24"/>
          <w:lang w:bidi="ar-EG"/>
        </w:rPr>
      </w:pPr>
      <w:r>
        <w:rPr>
          <w:rFonts w:ascii="Times New Roman" w:hAnsi="Times New Roman" w:cs="Times New Roman"/>
          <w:sz w:val="24"/>
          <w:lang w:bidi="ar-EG"/>
        </w:rPr>
        <w:t>As explained earlier, the new plan proposed for the area should be flexible and phase-able; therefore the proposed projec</w:t>
      </w:r>
      <w:r w:rsidR="00132F94">
        <w:rPr>
          <w:rFonts w:ascii="Times New Roman" w:hAnsi="Times New Roman" w:cs="Times New Roman"/>
          <w:sz w:val="24"/>
          <w:lang w:bidi="ar-EG"/>
        </w:rPr>
        <w:t xml:space="preserve">t includes three main elements; </w:t>
      </w:r>
    </w:p>
    <w:p w:rsidR="00132F94" w:rsidRDefault="00132F94" w:rsidP="00132F94">
      <w:pPr>
        <w:pStyle w:val="ListParagraph"/>
        <w:numPr>
          <w:ilvl w:val="0"/>
          <w:numId w:val="15"/>
        </w:numPr>
        <w:spacing w:after="0" w:line="240" w:lineRule="auto"/>
        <w:rPr>
          <w:rFonts w:ascii="Times New Roman" w:hAnsi="Times New Roman" w:cs="Times New Roman"/>
          <w:sz w:val="24"/>
          <w:lang w:bidi="ar-EG"/>
        </w:rPr>
      </w:pPr>
      <w:r>
        <w:rPr>
          <w:rFonts w:ascii="Times New Roman" w:hAnsi="Times New Roman" w:cs="Times New Roman"/>
          <w:sz w:val="24"/>
          <w:lang w:bidi="ar-EG"/>
        </w:rPr>
        <w:t>The CBC</w:t>
      </w:r>
    </w:p>
    <w:p w:rsidR="00132F94" w:rsidRDefault="00132F94" w:rsidP="00132F94">
      <w:pPr>
        <w:pStyle w:val="ListParagraph"/>
        <w:numPr>
          <w:ilvl w:val="0"/>
          <w:numId w:val="15"/>
        </w:numPr>
        <w:spacing w:after="0" w:line="240" w:lineRule="auto"/>
        <w:rPr>
          <w:rFonts w:ascii="Times New Roman" w:hAnsi="Times New Roman" w:cs="Times New Roman"/>
          <w:sz w:val="24"/>
          <w:lang w:bidi="ar-EG"/>
        </w:rPr>
      </w:pPr>
      <w:r>
        <w:rPr>
          <w:rFonts w:ascii="Times New Roman" w:hAnsi="Times New Roman" w:cs="Times New Roman"/>
          <w:sz w:val="24"/>
          <w:lang w:bidi="ar-EG"/>
        </w:rPr>
        <w:t>The residential districts</w:t>
      </w:r>
    </w:p>
    <w:p w:rsidR="00132F94" w:rsidRDefault="00132F94" w:rsidP="00132F94">
      <w:pPr>
        <w:pStyle w:val="ListParagraph"/>
        <w:numPr>
          <w:ilvl w:val="0"/>
          <w:numId w:val="15"/>
        </w:numPr>
        <w:spacing w:after="0" w:line="240" w:lineRule="auto"/>
        <w:rPr>
          <w:rFonts w:ascii="Times New Roman" w:hAnsi="Times New Roman" w:cs="Times New Roman"/>
          <w:sz w:val="24"/>
          <w:lang w:bidi="ar-EG"/>
        </w:rPr>
      </w:pPr>
      <w:r>
        <w:rPr>
          <w:rFonts w:ascii="Times New Roman" w:hAnsi="Times New Roman" w:cs="Times New Roman"/>
          <w:sz w:val="24"/>
          <w:lang w:bidi="ar-EG"/>
        </w:rPr>
        <w:t>The Green integrated landscape fingers</w:t>
      </w:r>
    </w:p>
    <w:p w:rsidR="005F21DC" w:rsidRPr="00132F94" w:rsidRDefault="00132F94" w:rsidP="00132F94">
      <w:pPr>
        <w:spacing w:after="0" w:line="240" w:lineRule="auto"/>
        <w:rPr>
          <w:rFonts w:ascii="Times New Roman" w:hAnsi="Times New Roman" w:cs="Times New Roman"/>
          <w:sz w:val="24"/>
          <w:lang w:bidi="ar-EG"/>
        </w:rPr>
      </w:pPr>
      <w:r>
        <w:rPr>
          <w:rFonts w:ascii="Times New Roman" w:hAnsi="Times New Roman" w:cs="Times New Roman"/>
          <w:sz w:val="24"/>
          <w:lang w:bidi="ar-EG"/>
        </w:rPr>
        <w:t>These three elements work together to achieve the overall sustainability concepts for the project as</w:t>
      </w:r>
      <w:r w:rsidRPr="00132F94">
        <w:rPr>
          <w:rFonts w:ascii="Times New Roman" w:hAnsi="Times New Roman" w:cs="Times New Roman"/>
          <w:sz w:val="24"/>
          <w:lang w:bidi="ar-EG"/>
        </w:rPr>
        <w:t xml:space="preserve"> </w:t>
      </w:r>
      <w:r>
        <w:rPr>
          <w:rFonts w:ascii="Times New Roman" w:hAnsi="Times New Roman" w:cs="Times New Roman"/>
          <w:sz w:val="24"/>
          <w:lang w:bidi="ar-EG"/>
        </w:rPr>
        <w:t>explained below.</w:t>
      </w:r>
    </w:p>
    <w:p w:rsidR="00B72BED" w:rsidRDefault="00B72BED" w:rsidP="00132F94">
      <w:pPr>
        <w:spacing w:after="0" w:line="240" w:lineRule="auto"/>
        <w:jc w:val="center"/>
        <w:rPr>
          <w:rFonts w:ascii="Times New Roman" w:hAnsi="Times New Roman" w:cs="Times New Roman"/>
          <w:sz w:val="24"/>
          <w:lang w:bidi="ar-EG"/>
        </w:rPr>
      </w:pPr>
      <w:r>
        <w:rPr>
          <w:rFonts w:ascii="Times New Roman" w:hAnsi="Times New Roman" w:cs="Times New Roman"/>
          <w:sz w:val="24"/>
          <w:lang w:bidi="ar-EG"/>
        </w:rPr>
        <w:br w:type="page"/>
      </w:r>
      <w:r w:rsidR="00132F94">
        <w:rPr>
          <w:rFonts w:ascii="Times New Roman" w:hAnsi="Times New Roman" w:cs="Times New Roman"/>
          <w:noProof/>
          <w:sz w:val="24"/>
        </w:rPr>
        <w:lastRenderedPageBreak/>
        <w:drawing>
          <wp:inline distT="0" distB="0" distL="0" distR="0">
            <wp:extent cx="4344555" cy="2557510"/>
            <wp:effectExtent l="19050" t="0" r="0" b="0"/>
            <wp:docPr id="64" name="Picture 64" descr="C:\Users\salma\Documents\Gam3a\masters\2010 thesis\thesis images\sketch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alma\Documents\Gam3a\masters\2010 thesis\thesis images\sketch2 copy.JPG"/>
                    <pic:cNvPicPr>
                      <a:picLocks noChangeAspect="1" noChangeArrowheads="1"/>
                    </pic:cNvPicPr>
                  </pic:nvPicPr>
                  <pic:blipFill>
                    <a:blip r:embed="rId23" cstate="print"/>
                    <a:stretch>
                      <a:fillRect/>
                    </a:stretch>
                  </pic:blipFill>
                  <pic:spPr bwMode="auto">
                    <a:xfrm>
                      <a:off x="0" y="0"/>
                      <a:ext cx="4344555" cy="2557510"/>
                    </a:xfrm>
                    <a:prstGeom prst="rect">
                      <a:avLst/>
                    </a:prstGeom>
                    <a:noFill/>
                    <a:ln w="9525">
                      <a:noFill/>
                      <a:miter lim="800000"/>
                      <a:headEnd/>
                      <a:tailEnd/>
                    </a:ln>
                  </pic:spPr>
                </pic:pic>
              </a:graphicData>
            </a:graphic>
          </wp:inline>
        </w:drawing>
      </w:r>
    </w:p>
    <w:p w:rsidR="00132F94" w:rsidRDefault="00132F94" w:rsidP="00132F94">
      <w:pPr>
        <w:spacing w:after="0" w:line="240" w:lineRule="auto"/>
        <w:ind w:firstLine="280"/>
        <w:jc w:val="center"/>
        <w:rPr>
          <w:rFonts w:ascii="Times New Roman" w:hAnsi="Times New Roman" w:cs="Times New Roman"/>
          <w:b/>
          <w:bCs/>
          <w:sz w:val="20"/>
          <w:szCs w:val="20"/>
          <w:lang w:val="en-GB"/>
        </w:rPr>
      </w:pPr>
      <w:r w:rsidRPr="007204DA">
        <w:rPr>
          <w:rFonts w:ascii="Times New Roman" w:hAnsi="Times New Roman" w:cs="Times New Roman"/>
          <w:b/>
          <w:bCs/>
          <w:sz w:val="20"/>
          <w:szCs w:val="20"/>
          <w:lang w:val="en-GB"/>
        </w:rPr>
        <w:t xml:space="preserve">Figure </w:t>
      </w:r>
      <w:r>
        <w:rPr>
          <w:rFonts w:ascii="Times New Roman" w:hAnsi="Times New Roman" w:cs="Times New Roman"/>
          <w:b/>
          <w:bCs/>
          <w:sz w:val="20"/>
          <w:szCs w:val="20"/>
          <w:lang w:val="en-GB"/>
        </w:rPr>
        <w:t>2</w:t>
      </w:r>
      <w:r w:rsidRPr="007204DA">
        <w:rPr>
          <w:rFonts w:ascii="Times New Roman" w:hAnsi="Times New Roman" w:cs="Times New Roman"/>
          <w:b/>
          <w:bCs/>
          <w:sz w:val="20"/>
          <w:szCs w:val="20"/>
          <w:lang w:val="en-GB"/>
        </w:rPr>
        <w:t xml:space="preserve">: </w:t>
      </w:r>
      <w:r>
        <w:rPr>
          <w:rFonts w:ascii="Times New Roman" w:hAnsi="Times New Roman" w:cs="Times New Roman"/>
          <w:b/>
          <w:bCs/>
          <w:sz w:val="20"/>
          <w:szCs w:val="20"/>
          <w:lang w:val="en-GB"/>
        </w:rPr>
        <w:t>project concept plan sketch</w:t>
      </w:r>
    </w:p>
    <w:p w:rsidR="00132F94" w:rsidRDefault="00132F94" w:rsidP="00132F94">
      <w:pPr>
        <w:spacing w:after="0" w:line="240" w:lineRule="auto"/>
        <w:ind w:firstLine="280"/>
        <w:jc w:val="center"/>
        <w:rPr>
          <w:rFonts w:ascii="Times New Roman" w:hAnsi="Times New Roman" w:cs="Times New Roman"/>
          <w:i/>
          <w:iCs/>
          <w:sz w:val="16"/>
          <w:szCs w:val="16"/>
        </w:rPr>
      </w:pPr>
    </w:p>
    <w:p w:rsidR="00132F94" w:rsidRPr="00132F94" w:rsidRDefault="00132F94">
      <w:pPr>
        <w:spacing w:after="0" w:line="240" w:lineRule="auto"/>
        <w:rPr>
          <w:rFonts w:ascii="Times New Roman" w:hAnsi="Times New Roman" w:cs="Times New Roman"/>
          <w:sz w:val="24"/>
          <w:lang w:bidi="ar-EG"/>
        </w:rPr>
      </w:pPr>
    </w:p>
    <w:p w:rsidR="005F21DC" w:rsidRPr="005F21DC" w:rsidRDefault="00FF30EC" w:rsidP="00FF30EC">
      <w:pPr>
        <w:pStyle w:val="ListParagraph"/>
        <w:numPr>
          <w:ilvl w:val="0"/>
          <w:numId w:val="13"/>
        </w:numPr>
        <w:spacing w:after="120" w:line="240" w:lineRule="auto"/>
        <w:jc w:val="both"/>
        <w:rPr>
          <w:rFonts w:ascii="Times New Roman" w:eastAsia="Times New Roman" w:hAnsi="Times New Roman" w:cs="Times New Roman"/>
          <w:b/>
          <w:bCs/>
          <w:sz w:val="24"/>
          <w:szCs w:val="24"/>
          <w:lang w:val="en-GB"/>
        </w:rPr>
      </w:pPr>
      <w:r w:rsidRPr="005F21DC">
        <w:rPr>
          <w:rFonts w:ascii="Times New Roman" w:eastAsia="Times New Roman" w:hAnsi="Times New Roman" w:cs="Times New Roman"/>
          <w:b/>
          <w:bCs/>
          <w:sz w:val="24"/>
          <w:szCs w:val="24"/>
          <w:lang w:val="en-GB"/>
        </w:rPr>
        <w:t xml:space="preserve">The New </w:t>
      </w:r>
      <w:r>
        <w:rPr>
          <w:rFonts w:ascii="Times New Roman" w:eastAsia="Times New Roman" w:hAnsi="Times New Roman" w:cs="Times New Roman"/>
          <w:b/>
          <w:bCs/>
          <w:sz w:val="24"/>
          <w:szCs w:val="24"/>
          <w:lang w:val="en-GB"/>
        </w:rPr>
        <w:t>CBC</w:t>
      </w:r>
    </w:p>
    <w:p w:rsidR="00BC4853" w:rsidRPr="00BC4853" w:rsidRDefault="00BC4853" w:rsidP="005F21DC">
      <w:pPr>
        <w:spacing w:after="0" w:line="240" w:lineRule="auto"/>
        <w:ind w:firstLine="294"/>
        <w:rPr>
          <w:rFonts w:ascii="Times New Roman" w:hAnsi="Times New Roman" w:cs="Times New Roman"/>
          <w:sz w:val="24"/>
          <w:lang w:bidi="ar-EG"/>
        </w:rPr>
      </w:pPr>
      <w:r w:rsidRPr="00BC4853">
        <w:rPr>
          <w:rFonts w:ascii="Times New Roman" w:hAnsi="Times New Roman" w:cs="Times New Roman"/>
          <w:sz w:val="24"/>
          <w:lang w:bidi="ar-EG"/>
        </w:rPr>
        <w:t>The currently e</w:t>
      </w:r>
      <w:r w:rsidR="005F21DC">
        <w:rPr>
          <w:rFonts w:ascii="Times New Roman" w:hAnsi="Times New Roman" w:cs="Times New Roman"/>
          <w:sz w:val="24"/>
          <w:lang w:bidi="ar-EG"/>
        </w:rPr>
        <w:t xml:space="preserve">laborated Master Plan </w:t>
      </w:r>
      <w:r w:rsidRPr="00BC4853">
        <w:rPr>
          <w:rFonts w:ascii="Times New Roman" w:hAnsi="Times New Roman" w:cs="Times New Roman"/>
          <w:sz w:val="24"/>
          <w:lang w:bidi="ar-EG"/>
        </w:rPr>
        <w:t>includes a new regional city centre proposed as Central Business Campus (CBC), whose iconic design follows the principle of creating a green cultural forum surrounded by the main business spine. In spite its introverted structure this “pearl in a shell”-design principle recognizes the already existing and planned urban structure by integrating the proposed central green corridor leading from the Northern Spine to the southern extension areas. The green core of the CBC is described by a concentric system of boulevards, which aim to reduce traffic congestion. The concentric form of the cultural forum is in addition to the road system created by the integration of high rise developments within the middle spine. This frame of high rise developments allows various lines of sight into the forum, which even in far distance gains importance. Thus, an iconic dimension of the city centre attracts investment and subsequently leads to a quality enhancement of the built environment within 6th of October City.</w:t>
      </w:r>
    </w:p>
    <w:p w:rsidR="00BC4853" w:rsidRDefault="00BC4853" w:rsidP="00BC4853">
      <w:pPr>
        <w:widowControl w:val="0"/>
        <w:autoSpaceDE w:val="0"/>
        <w:autoSpaceDN w:val="0"/>
        <w:adjustRightInd w:val="0"/>
        <w:spacing w:after="0" w:line="240" w:lineRule="auto"/>
        <w:rPr>
          <w:rFonts w:cs="Calibri"/>
        </w:rPr>
      </w:pPr>
    </w:p>
    <w:p w:rsidR="00BC4853" w:rsidRDefault="00BC4853" w:rsidP="005F21DC">
      <w:pPr>
        <w:widowControl w:val="0"/>
        <w:autoSpaceDE w:val="0"/>
        <w:autoSpaceDN w:val="0"/>
        <w:adjustRightInd w:val="0"/>
        <w:spacing w:after="0" w:line="240" w:lineRule="auto"/>
        <w:ind w:firstLine="180"/>
        <w:rPr>
          <w:rFonts w:ascii="Times New Roman" w:hAnsi="Times New Roman" w:cs="Times New Roman"/>
          <w:color w:val="000000"/>
          <w:sz w:val="24"/>
          <w:szCs w:val="24"/>
        </w:rPr>
      </w:pPr>
      <w:r w:rsidRPr="005F21DC">
        <w:rPr>
          <w:rFonts w:ascii="Times New Roman" w:hAnsi="Times New Roman" w:cs="Times New Roman"/>
          <w:sz w:val="24"/>
          <w:lang w:bidi="ar-EG"/>
        </w:rPr>
        <w:t>The design of each individual block is mainly restricted on certain key building conditions such as land use, GFA and building height. Most of the areas are defined as mixed use areas providing the possibility to develop commercial or residential projects. The individual size of each block provides flexibility regarding investors. In addition to the location of possible high rise projects the Detailed Master Plan suggests locations for the main shopping area, entertainment centre and public administration. Furthermore, a detailed proposal has been elaborated for the inner green area and cultural forum regarding the various uses of areas and buildings. In addition, services, such as schools and mosques, are integrated within the city centre in order to guarantee walk</w:t>
      </w:r>
      <w:r w:rsidR="00B72BED">
        <w:rPr>
          <w:rFonts w:ascii="Times New Roman" w:hAnsi="Times New Roman" w:cs="Times New Roman"/>
          <w:sz w:val="24"/>
          <w:lang w:bidi="ar-EG"/>
        </w:rPr>
        <w:t>-</w:t>
      </w:r>
      <w:r w:rsidRPr="005F21DC">
        <w:rPr>
          <w:rFonts w:ascii="Times New Roman" w:hAnsi="Times New Roman" w:cs="Times New Roman"/>
          <w:sz w:val="24"/>
          <w:lang w:bidi="ar-EG"/>
        </w:rPr>
        <w:t>able distances for future inhabitants. Moreover, the mixed use developments along main roads provide sufficient areas for retail and further commercial services. Last but not least, the linear spine with mixed use and high density developments provides the possibility of integrating an efficient public transport system.</w:t>
      </w:r>
      <w:r>
        <w:rPr>
          <w:rFonts w:ascii="Times New Roman" w:hAnsi="Times New Roman" w:cs="Times New Roman"/>
          <w:color w:val="000000"/>
          <w:sz w:val="24"/>
          <w:szCs w:val="24"/>
        </w:rPr>
        <w:t xml:space="preserve"> </w:t>
      </w:r>
    </w:p>
    <w:p w:rsidR="00BC4853" w:rsidRDefault="00BC4853" w:rsidP="00BC4853">
      <w:pPr>
        <w:widowControl w:val="0"/>
        <w:autoSpaceDE w:val="0"/>
        <w:autoSpaceDN w:val="0"/>
        <w:adjustRightInd w:val="0"/>
        <w:spacing w:after="0" w:line="240" w:lineRule="auto"/>
        <w:rPr>
          <w:rFonts w:cs="Calibri"/>
        </w:rPr>
      </w:pPr>
    </w:p>
    <w:p w:rsidR="009444B1" w:rsidRDefault="00BC4853" w:rsidP="005F21DC">
      <w:pPr>
        <w:widowControl w:val="0"/>
        <w:autoSpaceDE w:val="0"/>
        <w:autoSpaceDN w:val="0"/>
        <w:adjustRightInd w:val="0"/>
        <w:spacing w:after="0" w:line="240" w:lineRule="auto"/>
        <w:rPr>
          <w:rFonts w:cs="Calibri"/>
          <w:noProof/>
        </w:rPr>
      </w:pPr>
      <w:r>
        <w:rPr>
          <w:rFonts w:cs="Calibri"/>
          <w:noProof/>
        </w:rPr>
        <w:lastRenderedPageBreak/>
        <w:drawing>
          <wp:inline distT="0" distB="0" distL="0" distR="0">
            <wp:extent cx="5494327" cy="31968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494327" cy="3196860"/>
                    </a:xfrm>
                    <a:prstGeom prst="rect">
                      <a:avLst/>
                    </a:prstGeom>
                    <a:noFill/>
                    <a:ln w="9525">
                      <a:noFill/>
                      <a:miter lim="800000"/>
                      <a:headEnd/>
                      <a:tailEnd/>
                    </a:ln>
                  </pic:spPr>
                </pic:pic>
              </a:graphicData>
            </a:graphic>
          </wp:inline>
        </w:drawing>
      </w:r>
    </w:p>
    <w:p w:rsidR="009444B1" w:rsidRDefault="009444B1" w:rsidP="005F21DC">
      <w:pPr>
        <w:widowControl w:val="0"/>
        <w:autoSpaceDE w:val="0"/>
        <w:autoSpaceDN w:val="0"/>
        <w:adjustRightInd w:val="0"/>
        <w:spacing w:after="0" w:line="240" w:lineRule="auto"/>
        <w:rPr>
          <w:rFonts w:cs="Calibri"/>
          <w:noProof/>
        </w:rPr>
      </w:pPr>
    </w:p>
    <w:p w:rsidR="00BC4853" w:rsidRDefault="00BC4853" w:rsidP="005F21DC">
      <w:pPr>
        <w:widowControl w:val="0"/>
        <w:autoSpaceDE w:val="0"/>
        <w:autoSpaceDN w:val="0"/>
        <w:adjustRightInd w:val="0"/>
        <w:spacing w:after="0" w:line="240" w:lineRule="auto"/>
        <w:rPr>
          <w:rFonts w:cs="Calibri"/>
        </w:rPr>
      </w:pPr>
      <w:r>
        <w:rPr>
          <w:rFonts w:cs="Calibri"/>
          <w:noProof/>
        </w:rPr>
        <w:drawing>
          <wp:inline distT="0" distB="0" distL="0" distR="0">
            <wp:extent cx="5454945" cy="352915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458243" cy="3531292"/>
                    </a:xfrm>
                    <a:prstGeom prst="rect">
                      <a:avLst/>
                    </a:prstGeom>
                    <a:noFill/>
                    <a:ln w="9525">
                      <a:noFill/>
                      <a:miter lim="800000"/>
                      <a:headEnd/>
                      <a:tailEnd/>
                    </a:ln>
                  </pic:spPr>
                </pic:pic>
              </a:graphicData>
            </a:graphic>
          </wp:inline>
        </w:drawing>
      </w:r>
    </w:p>
    <w:p w:rsidR="00BC4853" w:rsidRPr="005F21DC" w:rsidRDefault="005F21DC" w:rsidP="00132F94">
      <w:pPr>
        <w:spacing w:after="0" w:line="240" w:lineRule="auto"/>
        <w:ind w:firstLine="280"/>
        <w:jc w:val="center"/>
        <w:rPr>
          <w:rFonts w:ascii="Times New Roman" w:hAnsi="Times New Roman" w:cs="Times New Roman"/>
          <w:b/>
          <w:bCs/>
          <w:sz w:val="20"/>
          <w:szCs w:val="20"/>
          <w:lang w:val="en-GB"/>
        </w:rPr>
      </w:pPr>
      <w:r w:rsidRPr="007204DA">
        <w:rPr>
          <w:rFonts w:ascii="Times New Roman" w:hAnsi="Times New Roman" w:cs="Times New Roman"/>
          <w:b/>
          <w:bCs/>
          <w:sz w:val="20"/>
          <w:szCs w:val="20"/>
          <w:lang w:val="en-GB"/>
        </w:rPr>
        <w:t xml:space="preserve">Figure </w:t>
      </w:r>
      <w:r w:rsidR="00132F94">
        <w:rPr>
          <w:rFonts w:ascii="Times New Roman" w:hAnsi="Times New Roman" w:cs="Times New Roman"/>
          <w:b/>
          <w:bCs/>
          <w:sz w:val="20"/>
          <w:szCs w:val="20"/>
          <w:lang w:val="en-GB"/>
        </w:rPr>
        <w:t>3</w:t>
      </w:r>
      <w:r w:rsidRPr="007204DA">
        <w:rPr>
          <w:rFonts w:ascii="Times New Roman" w:hAnsi="Times New Roman" w:cs="Times New Roman"/>
          <w:b/>
          <w:bCs/>
          <w:sz w:val="20"/>
          <w:szCs w:val="20"/>
          <w:lang w:val="en-GB"/>
        </w:rPr>
        <w:t xml:space="preserve">: </w:t>
      </w:r>
      <w:r>
        <w:rPr>
          <w:rFonts w:ascii="Times New Roman" w:hAnsi="Times New Roman" w:cs="Times New Roman"/>
          <w:b/>
          <w:bCs/>
          <w:sz w:val="20"/>
          <w:szCs w:val="20"/>
          <w:lang w:val="en-GB"/>
        </w:rPr>
        <w:t xml:space="preserve">CBC </w:t>
      </w:r>
      <w:r w:rsidR="00BC4853" w:rsidRPr="005F21DC">
        <w:rPr>
          <w:rFonts w:ascii="Times New Roman" w:hAnsi="Times New Roman" w:cs="Times New Roman"/>
          <w:b/>
          <w:bCs/>
          <w:sz w:val="20"/>
          <w:szCs w:val="20"/>
          <w:lang w:val="en-GB"/>
        </w:rPr>
        <w:t xml:space="preserve">Detailed Master Plan </w:t>
      </w:r>
      <w:r w:rsidR="00BC4853" w:rsidRPr="005F21DC">
        <w:rPr>
          <w:rFonts w:ascii="Times New Roman" w:hAnsi="Times New Roman" w:cs="Times New Roman"/>
          <w:sz w:val="20"/>
          <w:szCs w:val="20"/>
          <w:lang w:val="en-GB"/>
        </w:rPr>
        <w:t>(original scale 1: 2.000)</w:t>
      </w:r>
    </w:p>
    <w:p w:rsidR="00BC4853" w:rsidRDefault="00BC4853" w:rsidP="00BC4853">
      <w:pPr>
        <w:widowControl w:val="0"/>
        <w:autoSpaceDE w:val="0"/>
        <w:autoSpaceDN w:val="0"/>
        <w:adjustRightInd w:val="0"/>
        <w:spacing w:after="0" w:line="240" w:lineRule="auto"/>
        <w:rPr>
          <w:rFonts w:cs="Calibri"/>
        </w:rPr>
      </w:pPr>
    </w:p>
    <w:p w:rsidR="00BC4853" w:rsidRDefault="00BC4853" w:rsidP="00BC485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central open space connects the various elements of the Central Business Campus linking the centre with the surrounding urban areas by being the main core of the green corridor concept. Its particular form provides the possibility to establish an interesting and attractive visual relationship between various view points and landmark features.</w:t>
      </w:r>
      <w:r>
        <w:rPr>
          <w:rFonts w:ascii="Times New Roman" w:hAnsi="Times New Roman" w:cs="Times New Roman"/>
          <w:b/>
          <w:bCs/>
          <w:sz w:val="24"/>
          <w:szCs w:val="24"/>
        </w:rPr>
        <w:t xml:space="preserve"> </w:t>
      </w:r>
      <w:r>
        <w:rPr>
          <w:rFonts w:ascii="Times New Roman" w:hAnsi="Times New Roman" w:cs="Times New Roman"/>
          <w:sz w:val="24"/>
          <w:szCs w:val="24"/>
        </w:rPr>
        <w:t xml:space="preserve">One of the main goals of this master plan is to establish the balance between a sophisticated open space, reasonable maintenance costs and a sustainable irrigation concept. While on the one side the ratio between areas of vegetation, hardscaped surfaces and extensive areas is kept in balance, the private sector has to participate at the maintenance costs of the future park. Thus, certain public institutions and private companies have to cooperate in public private partnerships (i.e. </w:t>
      </w:r>
      <w:r>
        <w:rPr>
          <w:rFonts w:ascii="Times New Roman" w:hAnsi="Times New Roman" w:cs="Times New Roman"/>
          <w:sz w:val="24"/>
          <w:szCs w:val="24"/>
        </w:rPr>
        <w:lastRenderedPageBreak/>
        <w:t>for example the maintenance of the tree frame or of the cultural forum. The enforcement of a public private partnership system is an important aspect of the recommended maintenance concept and it can be gradually extended. Leading local, national and international companies are expected to establish headquarters around the central park. Due to the benefit of the landmark location they can be asked to contribute in maintaining the quality of the green open space. This can be achieved in form of privately owned business gardens or the implementation of a levy system forcing the private sector to pay the maintenance of a certain amount of green area. The size will depend on the developed floor area. In the case of certain cultural or commercial elements within the park, such as the exhibition pavilions, it is recommended that the public sector or the operating company of the conference center remains in charge of the main maintenance responsibility in order sustain the balance between commercial and cultural use. Another component of raising the maintenance costs is the introduction of fees for private enterprises, which are interested to operate their businesses in the park area such as sports clubs, parking spaces or garden restaurants. Parallel to these commercially used areas the public sector should take responsibility for other parts of the open space such as the suggested botanical garden, Hospital Park or administrative gardens. Based on this definition of distinct zones and responsibilities it is possible to reduce the main central park to a controllable size</w:t>
      </w:r>
      <w:r w:rsidR="00054474">
        <w:rPr>
          <w:rFonts w:ascii="Times New Roman" w:hAnsi="Times New Roman" w:cs="Times New Roman"/>
          <w:sz w:val="24"/>
          <w:szCs w:val="24"/>
        </w:rPr>
        <w:t xml:space="preserve"> (Dilger, Matthias, 2010)</w:t>
      </w:r>
      <w:r>
        <w:rPr>
          <w:rFonts w:ascii="Times New Roman" w:hAnsi="Times New Roman" w:cs="Times New Roman"/>
          <w:sz w:val="24"/>
          <w:szCs w:val="24"/>
        </w:rPr>
        <w:t>.</w:t>
      </w:r>
    </w:p>
    <w:p w:rsidR="00B72BED" w:rsidRDefault="00B72BED" w:rsidP="00BC4853">
      <w:pPr>
        <w:widowControl w:val="0"/>
        <w:autoSpaceDE w:val="0"/>
        <w:autoSpaceDN w:val="0"/>
        <w:adjustRightInd w:val="0"/>
        <w:spacing w:after="0" w:line="240" w:lineRule="auto"/>
        <w:rPr>
          <w:rFonts w:ascii="Times New Roman" w:hAnsi="Times New Roman" w:cs="Times New Roman"/>
          <w:sz w:val="24"/>
          <w:szCs w:val="24"/>
        </w:rPr>
      </w:pPr>
    </w:p>
    <w:p w:rsidR="00BC4853" w:rsidRDefault="00BC4853" w:rsidP="00B72BED">
      <w:pPr>
        <w:widowControl w:val="0"/>
        <w:autoSpaceDE w:val="0"/>
        <w:autoSpaceDN w:val="0"/>
        <w:adjustRightInd w:val="0"/>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 xml:space="preserve">In addition to the establishment of public private partnerships the maintenance costs have to be generally reduced by introducing a grey water concept regarding </w:t>
      </w:r>
      <w:r w:rsidR="003C7522">
        <w:rPr>
          <w:rFonts w:ascii="Times New Roman" w:hAnsi="Times New Roman" w:cs="Times New Roman"/>
          <w:sz w:val="24"/>
          <w:szCs w:val="24"/>
        </w:rPr>
        <w:t>the irrigation of green areas and</w:t>
      </w:r>
      <w:r>
        <w:rPr>
          <w:rFonts w:ascii="Times New Roman" w:hAnsi="Times New Roman" w:cs="Times New Roman"/>
          <w:sz w:val="24"/>
          <w:szCs w:val="24"/>
        </w:rPr>
        <w:t xml:space="preserve"> the preference of planting </w:t>
      </w:r>
      <w:r w:rsidR="00B72BED">
        <w:rPr>
          <w:rFonts w:ascii="Times New Roman" w:hAnsi="Times New Roman" w:cs="Times New Roman"/>
          <w:sz w:val="24"/>
          <w:szCs w:val="24"/>
        </w:rPr>
        <w:t>arid</w:t>
      </w:r>
      <w:r>
        <w:rPr>
          <w:rFonts w:ascii="Times New Roman" w:hAnsi="Times New Roman" w:cs="Times New Roman"/>
          <w:sz w:val="24"/>
          <w:szCs w:val="24"/>
        </w:rPr>
        <w:t xml:space="preserve"> vegetation.</w:t>
      </w:r>
    </w:p>
    <w:p w:rsidR="00BC4853" w:rsidRDefault="00BC4853" w:rsidP="00BC4853">
      <w:pPr>
        <w:widowControl w:val="0"/>
        <w:autoSpaceDE w:val="0"/>
        <w:autoSpaceDN w:val="0"/>
        <w:adjustRightInd w:val="0"/>
        <w:spacing w:after="0" w:line="240" w:lineRule="auto"/>
        <w:rPr>
          <w:rFonts w:cs="Calibri"/>
        </w:rPr>
      </w:pPr>
    </w:p>
    <w:p w:rsidR="00BC4853" w:rsidRDefault="00BC4853" w:rsidP="00BC4853">
      <w:pPr>
        <w:widowControl w:val="0"/>
        <w:autoSpaceDE w:val="0"/>
        <w:autoSpaceDN w:val="0"/>
        <w:adjustRightInd w:val="0"/>
        <w:spacing w:after="0" w:line="240" w:lineRule="auto"/>
        <w:rPr>
          <w:rFonts w:cs="Calibri"/>
        </w:rPr>
      </w:pPr>
      <w:r>
        <w:rPr>
          <w:rFonts w:cs="Calibri"/>
          <w:noProof/>
        </w:rPr>
        <w:drawing>
          <wp:inline distT="0" distB="0" distL="0" distR="0">
            <wp:extent cx="5711133" cy="3117850"/>
            <wp:effectExtent l="19050" t="0" r="3867"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grayscl/>
                    </a:blip>
                    <a:srcRect/>
                    <a:stretch>
                      <a:fillRect/>
                    </a:stretch>
                  </pic:blipFill>
                  <pic:spPr bwMode="auto">
                    <a:xfrm>
                      <a:off x="0" y="0"/>
                      <a:ext cx="5711133" cy="3117850"/>
                    </a:xfrm>
                    <a:prstGeom prst="rect">
                      <a:avLst/>
                    </a:prstGeom>
                    <a:noFill/>
                    <a:ln w="9525">
                      <a:noFill/>
                      <a:miter lim="800000"/>
                      <a:headEnd/>
                      <a:tailEnd/>
                    </a:ln>
                  </pic:spPr>
                </pic:pic>
              </a:graphicData>
            </a:graphic>
          </wp:inline>
        </w:drawing>
      </w:r>
    </w:p>
    <w:p w:rsidR="00BC4853" w:rsidRDefault="00B72BED" w:rsidP="00132F94">
      <w:pPr>
        <w:spacing w:after="0" w:line="240" w:lineRule="auto"/>
        <w:ind w:firstLine="280"/>
        <w:jc w:val="center"/>
        <w:rPr>
          <w:rFonts w:ascii="Times New Roman" w:hAnsi="Times New Roman" w:cs="Times New Roman"/>
          <w:i/>
          <w:iCs/>
          <w:sz w:val="16"/>
          <w:szCs w:val="16"/>
        </w:rPr>
      </w:pPr>
      <w:r w:rsidRPr="007204DA">
        <w:rPr>
          <w:rFonts w:ascii="Times New Roman" w:hAnsi="Times New Roman" w:cs="Times New Roman"/>
          <w:b/>
          <w:bCs/>
          <w:sz w:val="20"/>
          <w:szCs w:val="20"/>
          <w:lang w:val="en-GB"/>
        </w:rPr>
        <w:t xml:space="preserve">Figure </w:t>
      </w:r>
      <w:r w:rsidR="00132F94">
        <w:rPr>
          <w:rFonts w:ascii="Times New Roman" w:hAnsi="Times New Roman" w:cs="Times New Roman"/>
          <w:b/>
          <w:bCs/>
          <w:sz w:val="20"/>
          <w:szCs w:val="20"/>
          <w:lang w:val="en-GB"/>
        </w:rPr>
        <w:t>4</w:t>
      </w:r>
      <w:r w:rsidRPr="007204DA">
        <w:rPr>
          <w:rFonts w:ascii="Times New Roman" w:hAnsi="Times New Roman" w:cs="Times New Roman"/>
          <w:b/>
          <w:bCs/>
          <w:sz w:val="20"/>
          <w:szCs w:val="20"/>
          <w:lang w:val="en-GB"/>
        </w:rPr>
        <w:t xml:space="preserve">: </w:t>
      </w:r>
      <w:r w:rsidR="00BC4853" w:rsidRPr="00B72BED">
        <w:rPr>
          <w:rFonts w:ascii="Times New Roman" w:hAnsi="Times New Roman" w:cs="Times New Roman"/>
          <w:b/>
          <w:bCs/>
          <w:sz w:val="20"/>
          <w:szCs w:val="20"/>
          <w:lang w:val="en-GB"/>
        </w:rPr>
        <w:t>Recommendations for maintenance</w:t>
      </w:r>
      <w:r>
        <w:rPr>
          <w:rFonts w:ascii="Times New Roman" w:hAnsi="Times New Roman" w:cs="Times New Roman"/>
          <w:b/>
          <w:bCs/>
          <w:sz w:val="20"/>
          <w:szCs w:val="20"/>
          <w:lang w:val="en-GB"/>
        </w:rPr>
        <w:t xml:space="preserve"> in the CBC</w:t>
      </w:r>
    </w:p>
    <w:p w:rsidR="00132F94" w:rsidRDefault="00132F94">
      <w:pPr>
        <w:spacing w:after="0" w:line="240" w:lineRule="auto"/>
        <w:rPr>
          <w:rFonts w:cs="Calibri"/>
        </w:rPr>
      </w:pPr>
      <w:r>
        <w:rPr>
          <w:rFonts w:cs="Calibri"/>
        </w:rPr>
        <w:br w:type="page"/>
      </w:r>
    </w:p>
    <w:p w:rsidR="00B72BED" w:rsidRDefault="00FF30EC" w:rsidP="00B72BED">
      <w:pPr>
        <w:pStyle w:val="ListParagraph"/>
        <w:numPr>
          <w:ilvl w:val="0"/>
          <w:numId w:val="13"/>
        </w:numPr>
        <w:spacing w:after="120" w:line="240" w:lineRule="auto"/>
        <w:jc w:val="both"/>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lastRenderedPageBreak/>
        <w:t>The New Residential Districts</w:t>
      </w:r>
    </w:p>
    <w:p w:rsidR="009444B1" w:rsidRDefault="009444B1" w:rsidP="009444B1">
      <w:pPr>
        <w:widowControl w:val="0"/>
        <w:autoSpaceDE w:val="0"/>
        <w:autoSpaceDN w:val="0"/>
        <w:adjustRightInd w:val="0"/>
        <w:spacing w:after="0" w:line="240" w:lineRule="auto"/>
        <w:ind w:firstLine="270"/>
        <w:rPr>
          <w:rFonts w:ascii="Times New Roman" w:hAnsi="Times New Roman" w:cs="Times New Roman"/>
          <w:sz w:val="24"/>
          <w:szCs w:val="24"/>
        </w:rPr>
      </w:pPr>
      <w:r w:rsidRPr="009444B1">
        <w:rPr>
          <w:rFonts w:ascii="Times New Roman" w:hAnsi="Times New Roman" w:cs="Times New Roman"/>
          <w:sz w:val="24"/>
          <w:szCs w:val="24"/>
        </w:rPr>
        <w:t>While the Southern Spine and the CBC will be mainly occupied by commercial land uses most of the southern part of the expansion area will be developed by residential projects. In this regard the urban density is expected to decrease towards the green belt along the fringes of 6th of Oct</w:t>
      </w:r>
      <w:r>
        <w:rPr>
          <w:rFonts w:ascii="Times New Roman" w:hAnsi="Times New Roman" w:cs="Times New Roman"/>
          <w:sz w:val="24"/>
          <w:szCs w:val="24"/>
        </w:rPr>
        <w:t>ober City. Each residential district</w:t>
      </w:r>
      <w:r w:rsidRPr="009444B1">
        <w:rPr>
          <w:rFonts w:ascii="Times New Roman" w:hAnsi="Times New Roman" w:cs="Times New Roman"/>
          <w:sz w:val="24"/>
          <w:szCs w:val="24"/>
        </w:rPr>
        <w:t xml:space="preserve"> </w:t>
      </w:r>
      <w:r w:rsidR="00522A2B">
        <w:rPr>
          <w:rFonts w:ascii="Times New Roman" w:hAnsi="Times New Roman" w:cs="Times New Roman"/>
          <w:sz w:val="24"/>
          <w:szCs w:val="24"/>
        </w:rPr>
        <w:t>consists o</w:t>
      </w:r>
      <w:r w:rsidR="00D219DD">
        <w:rPr>
          <w:rFonts w:ascii="Times New Roman" w:hAnsi="Times New Roman" w:cs="Times New Roman"/>
          <w:sz w:val="24"/>
          <w:szCs w:val="24"/>
        </w:rPr>
        <w:t>f around nine neighborhoods, which are</w:t>
      </w:r>
      <w:r w:rsidR="00522A2B">
        <w:rPr>
          <w:rFonts w:ascii="Times New Roman" w:hAnsi="Times New Roman" w:cs="Times New Roman"/>
          <w:sz w:val="24"/>
          <w:szCs w:val="24"/>
        </w:rPr>
        <w:t xml:space="preserve"> expected to have </w:t>
      </w:r>
      <w:r w:rsidR="00D219DD">
        <w:rPr>
          <w:rFonts w:ascii="Times New Roman" w:hAnsi="Times New Roman" w:cs="Times New Roman"/>
          <w:sz w:val="24"/>
          <w:szCs w:val="24"/>
        </w:rPr>
        <w:t>a population between 5,000 to 1</w:t>
      </w:r>
      <w:r w:rsidR="00522A2B">
        <w:rPr>
          <w:rFonts w:ascii="Times New Roman" w:hAnsi="Times New Roman" w:cs="Times New Roman"/>
          <w:sz w:val="24"/>
          <w:szCs w:val="24"/>
        </w:rPr>
        <w:t>0,000 inhabitants</w:t>
      </w:r>
      <w:r w:rsidR="00D219DD">
        <w:rPr>
          <w:rFonts w:ascii="Times New Roman" w:hAnsi="Times New Roman" w:cs="Times New Roman"/>
          <w:sz w:val="24"/>
          <w:szCs w:val="24"/>
        </w:rPr>
        <w:t>.</w:t>
      </w:r>
      <w:r w:rsidR="00522A2B">
        <w:rPr>
          <w:rFonts w:ascii="Times New Roman" w:hAnsi="Times New Roman" w:cs="Times New Roman"/>
          <w:sz w:val="24"/>
          <w:szCs w:val="24"/>
        </w:rPr>
        <w:t xml:space="preserve"> </w:t>
      </w:r>
      <w:r w:rsidR="00D219DD">
        <w:rPr>
          <w:rFonts w:ascii="Times New Roman" w:hAnsi="Times New Roman" w:cs="Times New Roman"/>
          <w:sz w:val="24"/>
          <w:szCs w:val="24"/>
        </w:rPr>
        <w:t xml:space="preserve">The new residential districts are </w:t>
      </w:r>
      <w:r w:rsidRPr="009444B1">
        <w:rPr>
          <w:rFonts w:ascii="Times New Roman" w:hAnsi="Times New Roman" w:cs="Times New Roman"/>
          <w:sz w:val="24"/>
          <w:szCs w:val="24"/>
        </w:rPr>
        <w:t>d</w:t>
      </w:r>
      <w:r>
        <w:rPr>
          <w:rFonts w:ascii="Times New Roman" w:hAnsi="Times New Roman" w:cs="Times New Roman"/>
          <w:sz w:val="24"/>
          <w:szCs w:val="24"/>
        </w:rPr>
        <w:t>esign</w:t>
      </w:r>
      <w:r w:rsidR="00522A2B">
        <w:rPr>
          <w:rFonts w:ascii="Times New Roman" w:hAnsi="Times New Roman" w:cs="Times New Roman"/>
          <w:sz w:val="24"/>
          <w:szCs w:val="24"/>
        </w:rPr>
        <w:t>ed as self-contained cities within the city integrating all needed</w:t>
      </w:r>
      <w:r w:rsidRPr="009444B1">
        <w:rPr>
          <w:rFonts w:ascii="Times New Roman" w:hAnsi="Times New Roman" w:cs="Times New Roman"/>
          <w:sz w:val="24"/>
          <w:szCs w:val="24"/>
        </w:rPr>
        <w:t xml:space="preserve"> services. While social services, such as schools, will be integrated within residential districts, there will be the possibility to develop commercial buildings along main access roads. The main commercial </w:t>
      </w:r>
      <w:r>
        <w:rPr>
          <w:rFonts w:ascii="Times New Roman" w:hAnsi="Times New Roman" w:cs="Times New Roman"/>
          <w:sz w:val="24"/>
          <w:szCs w:val="24"/>
        </w:rPr>
        <w:t>cent</w:t>
      </w:r>
      <w:r w:rsidRPr="009444B1">
        <w:rPr>
          <w:rFonts w:ascii="Times New Roman" w:hAnsi="Times New Roman" w:cs="Times New Roman"/>
          <w:sz w:val="24"/>
          <w:szCs w:val="24"/>
        </w:rPr>
        <w:t>e</w:t>
      </w:r>
      <w:r>
        <w:rPr>
          <w:rFonts w:ascii="Times New Roman" w:hAnsi="Times New Roman" w:cs="Times New Roman"/>
          <w:sz w:val="24"/>
          <w:szCs w:val="24"/>
        </w:rPr>
        <w:t>r</w:t>
      </w:r>
      <w:r w:rsidRPr="009444B1">
        <w:rPr>
          <w:rFonts w:ascii="Times New Roman" w:hAnsi="Times New Roman" w:cs="Times New Roman"/>
          <w:sz w:val="24"/>
          <w:szCs w:val="24"/>
        </w:rPr>
        <w:t xml:space="preserve">s will focus on junctions of the main roads, where it is furthermore planned to integrate leisure areas, such as pocket parks. In addition to small mosques within each </w:t>
      </w:r>
      <w:r>
        <w:rPr>
          <w:rFonts w:ascii="Times New Roman" w:hAnsi="Times New Roman" w:cs="Times New Roman"/>
          <w:sz w:val="24"/>
          <w:szCs w:val="24"/>
        </w:rPr>
        <w:t>neighbo</w:t>
      </w:r>
      <w:r w:rsidRPr="009444B1">
        <w:rPr>
          <w:rFonts w:ascii="Times New Roman" w:hAnsi="Times New Roman" w:cs="Times New Roman"/>
          <w:sz w:val="24"/>
          <w:szCs w:val="24"/>
        </w:rPr>
        <w:t xml:space="preserve">rhood there will be the possibility to build </w:t>
      </w:r>
      <w:r w:rsidR="00522A2B">
        <w:rPr>
          <w:rFonts w:ascii="Times New Roman" w:hAnsi="Times New Roman" w:cs="Times New Roman"/>
          <w:sz w:val="24"/>
          <w:szCs w:val="24"/>
        </w:rPr>
        <w:t>cultural and religious institutions</w:t>
      </w:r>
      <w:r w:rsidRPr="009444B1">
        <w:rPr>
          <w:rFonts w:ascii="Times New Roman" w:hAnsi="Times New Roman" w:cs="Times New Roman"/>
          <w:sz w:val="24"/>
          <w:szCs w:val="24"/>
        </w:rPr>
        <w:t xml:space="preserve"> along main roads and at their</w:t>
      </w:r>
      <w:r w:rsidR="00F80217">
        <w:rPr>
          <w:rFonts w:ascii="Times New Roman" w:hAnsi="Times New Roman" w:cs="Times New Roman"/>
          <w:sz w:val="24"/>
          <w:szCs w:val="24"/>
        </w:rPr>
        <w:t xml:space="preserve"> junctions.</w:t>
      </w:r>
      <w:r w:rsidR="00522A2B">
        <w:rPr>
          <w:rFonts w:ascii="Times New Roman" w:hAnsi="Times New Roman" w:cs="Times New Roman"/>
          <w:sz w:val="24"/>
          <w:szCs w:val="24"/>
        </w:rPr>
        <w:t xml:space="preserve"> While hospitals are located along the green corridors most other public services are proposed to be developed along main roads due to the provided accessibility. Schools are distributed in each neighborhood according to current standards of catchment areas and radii. Technical infrastructure is mainly located within the large green corridors between single residential districts.</w:t>
      </w:r>
    </w:p>
    <w:p w:rsidR="00F80217" w:rsidRPr="009444B1" w:rsidRDefault="00F80217" w:rsidP="009444B1">
      <w:pPr>
        <w:widowControl w:val="0"/>
        <w:autoSpaceDE w:val="0"/>
        <w:autoSpaceDN w:val="0"/>
        <w:adjustRightInd w:val="0"/>
        <w:spacing w:after="0" w:line="240" w:lineRule="auto"/>
        <w:ind w:firstLine="270"/>
        <w:rPr>
          <w:rFonts w:ascii="Times New Roman" w:hAnsi="Times New Roman" w:cs="Times New Roman"/>
          <w:sz w:val="24"/>
          <w:szCs w:val="24"/>
        </w:rPr>
      </w:pPr>
    </w:p>
    <w:p w:rsidR="00B72BED" w:rsidRDefault="00F80217" w:rsidP="000D6523">
      <w:pPr>
        <w:pStyle w:val="ListParagraph"/>
        <w:spacing w:after="120" w:line="240" w:lineRule="auto"/>
        <w:ind w:hanging="7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681554" cy="4109544"/>
            <wp:effectExtent l="19050" t="0" r="0" b="0"/>
            <wp:docPr id="15" name="Bild 3" descr="C:\Dokumente und Einstellungen\fwiedmann\Desktop\south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fwiedmann\Desktop\southern.jpg"/>
                    <pic:cNvPicPr>
                      <a:picLocks noChangeAspect="1" noChangeArrowheads="1"/>
                    </pic:cNvPicPr>
                  </pic:nvPicPr>
                  <pic:blipFill>
                    <a:blip r:embed="rId27" cstate="print">
                      <a:grayscl/>
                    </a:blip>
                    <a:srcRect/>
                    <a:stretch>
                      <a:fillRect/>
                    </a:stretch>
                  </pic:blipFill>
                  <pic:spPr bwMode="auto">
                    <a:xfrm>
                      <a:off x="0" y="0"/>
                      <a:ext cx="5687144" cy="4113587"/>
                    </a:xfrm>
                    <a:prstGeom prst="rect">
                      <a:avLst/>
                    </a:prstGeom>
                    <a:noFill/>
                    <a:ln w="9525">
                      <a:noFill/>
                      <a:miter lim="800000"/>
                      <a:headEnd/>
                      <a:tailEnd/>
                    </a:ln>
                  </pic:spPr>
                </pic:pic>
              </a:graphicData>
            </a:graphic>
          </wp:inline>
        </w:drawing>
      </w:r>
    </w:p>
    <w:p w:rsidR="00F80217" w:rsidRDefault="00F80217" w:rsidP="00F80217">
      <w:pPr>
        <w:spacing w:after="0" w:line="240" w:lineRule="auto"/>
        <w:ind w:firstLine="280"/>
        <w:jc w:val="center"/>
        <w:rPr>
          <w:rFonts w:ascii="Times New Roman" w:hAnsi="Times New Roman" w:cs="Times New Roman"/>
          <w:i/>
          <w:iCs/>
          <w:sz w:val="16"/>
          <w:szCs w:val="16"/>
        </w:rPr>
      </w:pPr>
      <w:r w:rsidRPr="007204DA">
        <w:rPr>
          <w:rFonts w:ascii="Times New Roman" w:hAnsi="Times New Roman" w:cs="Times New Roman"/>
          <w:b/>
          <w:bCs/>
          <w:sz w:val="20"/>
          <w:szCs w:val="20"/>
          <w:lang w:val="en-GB"/>
        </w:rPr>
        <w:t xml:space="preserve">Figure </w:t>
      </w:r>
      <w:r>
        <w:rPr>
          <w:rFonts w:ascii="Times New Roman" w:hAnsi="Times New Roman" w:cs="Times New Roman"/>
          <w:b/>
          <w:bCs/>
          <w:sz w:val="20"/>
          <w:szCs w:val="20"/>
          <w:lang w:val="en-GB"/>
        </w:rPr>
        <w:t>5</w:t>
      </w:r>
      <w:r w:rsidRPr="007204DA">
        <w:rPr>
          <w:rFonts w:ascii="Times New Roman" w:hAnsi="Times New Roman" w:cs="Times New Roman"/>
          <w:b/>
          <w:bCs/>
          <w:sz w:val="20"/>
          <w:szCs w:val="20"/>
          <w:lang w:val="en-GB"/>
        </w:rPr>
        <w:t xml:space="preserve">: </w:t>
      </w:r>
      <w:r>
        <w:rPr>
          <w:rFonts w:ascii="Times New Roman" w:hAnsi="Times New Roman" w:cs="Times New Roman"/>
          <w:b/>
          <w:bCs/>
          <w:sz w:val="20"/>
          <w:szCs w:val="20"/>
          <w:lang w:val="en-GB"/>
        </w:rPr>
        <w:t>Land use distribution of new residential districts</w:t>
      </w:r>
    </w:p>
    <w:p w:rsidR="00F80217" w:rsidRDefault="00F80217" w:rsidP="00B72BED">
      <w:pPr>
        <w:pStyle w:val="ListParagraph"/>
        <w:spacing w:after="120" w:line="240" w:lineRule="auto"/>
        <w:jc w:val="both"/>
        <w:rPr>
          <w:rFonts w:ascii="Times New Roman" w:eastAsia="Times New Roman" w:hAnsi="Times New Roman" w:cs="Times New Roman"/>
          <w:b/>
          <w:bCs/>
          <w:sz w:val="24"/>
          <w:szCs w:val="24"/>
        </w:rPr>
      </w:pPr>
    </w:p>
    <w:p w:rsidR="00F80217" w:rsidRPr="009444B1" w:rsidRDefault="00F80217" w:rsidP="00B72BED">
      <w:pPr>
        <w:pStyle w:val="ListParagraph"/>
        <w:spacing w:after="120" w:line="240" w:lineRule="auto"/>
        <w:jc w:val="both"/>
        <w:rPr>
          <w:rFonts w:ascii="Times New Roman" w:eastAsia="Times New Roman" w:hAnsi="Times New Roman" w:cs="Times New Roman"/>
          <w:b/>
          <w:bCs/>
          <w:sz w:val="24"/>
          <w:szCs w:val="24"/>
        </w:rPr>
      </w:pPr>
    </w:p>
    <w:p w:rsidR="00B72BED" w:rsidRDefault="00B72BED">
      <w:pPr>
        <w:spacing w:after="0" w:line="240" w:lineRule="auto"/>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br w:type="page"/>
      </w:r>
    </w:p>
    <w:p w:rsidR="00B72BED" w:rsidRPr="00B72BED" w:rsidRDefault="00FF30EC" w:rsidP="00B72BED">
      <w:pPr>
        <w:pStyle w:val="ListParagraph"/>
        <w:numPr>
          <w:ilvl w:val="0"/>
          <w:numId w:val="13"/>
        </w:numPr>
        <w:spacing w:after="120" w:line="240" w:lineRule="auto"/>
        <w:jc w:val="both"/>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lastRenderedPageBreak/>
        <w:t>The Green Fingers (Integrated Landscape Corridors)</w:t>
      </w:r>
    </w:p>
    <w:p w:rsidR="009444B1" w:rsidRDefault="009444B1" w:rsidP="009444B1">
      <w:pPr>
        <w:widowControl w:val="0"/>
        <w:autoSpaceDE w:val="0"/>
        <w:autoSpaceDN w:val="0"/>
        <w:adjustRightInd w:val="0"/>
        <w:spacing w:after="0" w:line="240" w:lineRule="auto"/>
        <w:ind w:firstLine="270"/>
        <w:rPr>
          <w:rFonts w:ascii="Times New Roman" w:hAnsi="Times New Roman" w:cs="Times New Roman"/>
          <w:sz w:val="24"/>
          <w:szCs w:val="24"/>
        </w:rPr>
      </w:pPr>
      <w:r w:rsidRPr="009444B1">
        <w:rPr>
          <w:rFonts w:ascii="Times New Roman" w:hAnsi="Times New Roman" w:cs="Times New Roman"/>
          <w:sz w:val="24"/>
          <w:szCs w:val="24"/>
        </w:rPr>
        <w:t>Main structural element of the southern residential a</w:t>
      </w:r>
      <w:r w:rsidR="003C7522">
        <w:rPr>
          <w:rFonts w:ascii="Times New Roman" w:hAnsi="Times New Roman" w:cs="Times New Roman"/>
          <w:sz w:val="24"/>
          <w:szCs w:val="24"/>
        </w:rPr>
        <w:t>reas will be the system of landscape</w:t>
      </w:r>
      <w:r w:rsidRPr="009444B1">
        <w:rPr>
          <w:rFonts w:ascii="Times New Roman" w:hAnsi="Times New Roman" w:cs="Times New Roman"/>
          <w:sz w:val="24"/>
          <w:szCs w:val="24"/>
        </w:rPr>
        <w:t xml:space="preserve"> corridors and main arterial roads. One central landscape corridor will lead from the outer ring road through the residential areas towards the CBC, where it interlinks with the </w:t>
      </w:r>
      <w:r w:rsidR="003C7522">
        <w:rPr>
          <w:rFonts w:ascii="Times New Roman" w:hAnsi="Times New Roman" w:cs="Times New Roman"/>
          <w:sz w:val="24"/>
          <w:szCs w:val="24"/>
        </w:rPr>
        <w:t xml:space="preserve">urban </w:t>
      </w:r>
      <w:r w:rsidRPr="009444B1">
        <w:rPr>
          <w:rFonts w:ascii="Times New Roman" w:hAnsi="Times New Roman" w:cs="Times New Roman"/>
          <w:sz w:val="24"/>
          <w:szCs w:val="24"/>
        </w:rPr>
        <w:t>landscape corridor leading to</w:t>
      </w:r>
      <w:r>
        <w:rPr>
          <w:rFonts w:ascii="Times New Roman" w:hAnsi="Times New Roman" w:cs="Times New Roman"/>
          <w:sz w:val="24"/>
          <w:szCs w:val="24"/>
        </w:rPr>
        <w:t xml:space="preserve"> the Northern Spine.</w:t>
      </w:r>
      <w:r w:rsidRPr="009444B1">
        <w:rPr>
          <w:rFonts w:ascii="Times New Roman" w:hAnsi="Times New Roman" w:cs="Times New Roman"/>
          <w:sz w:val="24"/>
          <w:szCs w:val="24"/>
        </w:rPr>
        <w:t xml:space="preserve"> </w:t>
      </w:r>
      <w:r>
        <w:rPr>
          <w:rFonts w:ascii="Times New Roman" w:hAnsi="Times New Roman" w:cs="Times New Roman"/>
          <w:sz w:val="24"/>
          <w:szCs w:val="24"/>
        </w:rPr>
        <w:t xml:space="preserve">All in all </w:t>
      </w:r>
      <w:r w:rsidR="003C7522">
        <w:rPr>
          <w:rFonts w:ascii="Times New Roman" w:hAnsi="Times New Roman" w:cs="Times New Roman"/>
          <w:sz w:val="24"/>
          <w:szCs w:val="24"/>
        </w:rPr>
        <w:t>five landscape</w:t>
      </w:r>
      <w:r w:rsidRPr="009444B1">
        <w:rPr>
          <w:rFonts w:ascii="Times New Roman" w:hAnsi="Times New Roman" w:cs="Times New Roman"/>
          <w:sz w:val="24"/>
          <w:szCs w:val="24"/>
        </w:rPr>
        <w:t xml:space="preserve"> corridors define the planning area and connect the new development areas with the currently existing urban area</w:t>
      </w:r>
      <w:r>
        <w:rPr>
          <w:rFonts w:ascii="Times New Roman" w:hAnsi="Times New Roman" w:cs="Times New Roman"/>
          <w:sz w:val="24"/>
          <w:szCs w:val="24"/>
        </w:rPr>
        <w:t>s</w:t>
      </w:r>
      <w:r w:rsidRPr="009444B1">
        <w:rPr>
          <w:rFonts w:ascii="Times New Roman" w:hAnsi="Times New Roman" w:cs="Times New Roman"/>
          <w:sz w:val="24"/>
          <w:szCs w:val="24"/>
        </w:rPr>
        <w:t xml:space="preserve"> in the north. The central corridor will lead through the CBC, where a large park will form the new public centre of 6th of October City. While most areas</w:t>
      </w:r>
      <w:r>
        <w:rPr>
          <w:rFonts w:ascii="Times New Roman" w:hAnsi="Times New Roman" w:cs="Times New Roman"/>
          <w:sz w:val="24"/>
          <w:szCs w:val="24"/>
        </w:rPr>
        <w:t xml:space="preserve"> of these corridors</w:t>
      </w:r>
      <w:r w:rsidRPr="009444B1">
        <w:rPr>
          <w:rFonts w:ascii="Times New Roman" w:hAnsi="Times New Roman" w:cs="Times New Roman"/>
          <w:sz w:val="24"/>
          <w:szCs w:val="24"/>
        </w:rPr>
        <w:t xml:space="preserve"> will be extensive landscape areas, which means desert-like vegetation and reduced inv</w:t>
      </w:r>
      <w:r>
        <w:rPr>
          <w:rFonts w:ascii="Times New Roman" w:hAnsi="Times New Roman" w:cs="Times New Roman"/>
          <w:sz w:val="24"/>
          <w:szCs w:val="24"/>
        </w:rPr>
        <w:t>estments into maintenance, certain areas</w:t>
      </w:r>
      <w:r w:rsidRPr="009444B1">
        <w:rPr>
          <w:rFonts w:ascii="Times New Roman" w:hAnsi="Times New Roman" w:cs="Times New Roman"/>
          <w:sz w:val="24"/>
          <w:szCs w:val="24"/>
        </w:rPr>
        <w:t xml:space="preserve"> will be developed as intensive landscape areas with continuous cultivation. These intensive landscape areas include leisure facilities, such as sports clubs</w:t>
      </w:r>
      <w:r>
        <w:rPr>
          <w:rFonts w:ascii="Times New Roman" w:hAnsi="Times New Roman" w:cs="Times New Roman"/>
          <w:sz w:val="24"/>
          <w:szCs w:val="24"/>
        </w:rPr>
        <w:t>, or agricultural uses</w:t>
      </w:r>
      <w:r w:rsidRPr="009444B1">
        <w:rPr>
          <w:rFonts w:ascii="Times New Roman" w:hAnsi="Times New Roman" w:cs="Times New Roman"/>
          <w:sz w:val="24"/>
          <w:szCs w:val="24"/>
        </w:rPr>
        <w:t xml:space="preserve">. </w:t>
      </w:r>
      <w:r w:rsidR="00F80217">
        <w:rPr>
          <w:rFonts w:ascii="Times New Roman" w:hAnsi="Times New Roman" w:cs="Times New Roman"/>
          <w:sz w:val="24"/>
          <w:szCs w:val="24"/>
        </w:rPr>
        <w:t>Thus</w:t>
      </w:r>
      <w:r w:rsidRPr="009444B1">
        <w:rPr>
          <w:rFonts w:ascii="Times New Roman" w:hAnsi="Times New Roman" w:cs="Times New Roman"/>
          <w:sz w:val="24"/>
          <w:szCs w:val="24"/>
        </w:rPr>
        <w:t>, public as well as private sports clubs of larger scale are located at certain junctions of the extensive green corridors serving adjacent city districts. Continuous pedestrian friendly green boulevards along the main axes and roads complete the main open space network.</w:t>
      </w:r>
    </w:p>
    <w:p w:rsidR="009444B1" w:rsidRDefault="003C7522" w:rsidP="00D219DD">
      <w:pPr>
        <w:jc w:val="center"/>
      </w:pPr>
      <w:r>
        <w:rPr>
          <w:noProof/>
        </w:rPr>
        <w:drawing>
          <wp:inline distT="0" distB="0" distL="0" distR="0">
            <wp:extent cx="5349738" cy="3016469"/>
            <wp:effectExtent l="19050" t="0" r="3312" b="0"/>
            <wp:docPr id="5" name="Bild 1" descr="M:\203709_S_MN_6Oct_Centr\08_Report\Bilder_Landscape\Conceptual Masterplan\PPT_green sp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3709_S_MN_6Oct_Centr\08_Report\Bilder_Landscape\Conceptual Masterplan\PPT_green spaces.png"/>
                    <pic:cNvPicPr>
                      <a:picLocks noChangeAspect="1" noChangeArrowheads="1"/>
                    </pic:cNvPicPr>
                  </pic:nvPicPr>
                  <pic:blipFill>
                    <a:blip r:embed="rId28" cstate="print"/>
                    <a:srcRect/>
                    <a:stretch>
                      <a:fillRect/>
                    </a:stretch>
                  </pic:blipFill>
                  <pic:spPr bwMode="auto">
                    <a:xfrm>
                      <a:off x="0" y="0"/>
                      <a:ext cx="5353535" cy="3018610"/>
                    </a:xfrm>
                    <a:prstGeom prst="rect">
                      <a:avLst/>
                    </a:prstGeom>
                    <a:noFill/>
                    <a:ln w="9525">
                      <a:noFill/>
                      <a:miter lim="800000"/>
                      <a:headEnd/>
                      <a:tailEnd/>
                    </a:ln>
                  </pic:spPr>
                </pic:pic>
              </a:graphicData>
            </a:graphic>
          </wp:inline>
        </w:drawing>
      </w:r>
    </w:p>
    <w:p w:rsidR="00203923" w:rsidRDefault="00203923" w:rsidP="00203923">
      <w:pPr>
        <w:spacing w:after="0" w:line="240" w:lineRule="auto"/>
        <w:ind w:firstLine="280"/>
        <w:jc w:val="center"/>
        <w:rPr>
          <w:rFonts w:ascii="Times New Roman" w:hAnsi="Times New Roman" w:cs="Times New Roman"/>
          <w:b/>
          <w:bCs/>
          <w:sz w:val="20"/>
          <w:szCs w:val="20"/>
          <w:lang w:val="en-GB"/>
        </w:rPr>
      </w:pPr>
      <w:r w:rsidRPr="007204DA">
        <w:rPr>
          <w:rFonts w:ascii="Times New Roman" w:hAnsi="Times New Roman" w:cs="Times New Roman"/>
          <w:b/>
          <w:bCs/>
          <w:sz w:val="20"/>
          <w:szCs w:val="20"/>
          <w:lang w:val="en-GB"/>
        </w:rPr>
        <w:t xml:space="preserve">Figure </w:t>
      </w:r>
      <w:r>
        <w:rPr>
          <w:rFonts w:ascii="Times New Roman" w:hAnsi="Times New Roman" w:cs="Times New Roman"/>
          <w:b/>
          <w:bCs/>
          <w:sz w:val="20"/>
          <w:szCs w:val="20"/>
          <w:lang w:val="en-GB"/>
        </w:rPr>
        <w:t>6</w:t>
      </w:r>
      <w:r w:rsidRPr="007204DA">
        <w:rPr>
          <w:rFonts w:ascii="Times New Roman" w:hAnsi="Times New Roman" w:cs="Times New Roman"/>
          <w:b/>
          <w:bCs/>
          <w:sz w:val="20"/>
          <w:szCs w:val="20"/>
          <w:lang w:val="en-GB"/>
        </w:rPr>
        <w:t xml:space="preserve">: </w:t>
      </w:r>
      <w:r>
        <w:rPr>
          <w:rFonts w:ascii="Times New Roman" w:hAnsi="Times New Roman" w:cs="Times New Roman"/>
          <w:b/>
          <w:bCs/>
          <w:sz w:val="20"/>
          <w:szCs w:val="20"/>
          <w:lang w:val="en-GB"/>
        </w:rPr>
        <w:t>concept sketch for the system of green corridors and boulevards</w:t>
      </w:r>
    </w:p>
    <w:p w:rsidR="00203923" w:rsidRPr="00203923" w:rsidRDefault="00203923" w:rsidP="00D219DD">
      <w:pPr>
        <w:jc w:val="center"/>
        <w:rPr>
          <w:lang w:val="en-GB"/>
        </w:rPr>
      </w:pPr>
    </w:p>
    <w:p w:rsidR="00BC4853" w:rsidRDefault="00203923" w:rsidP="00203923">
      <w:pPr>
        <w:widowControl w:val="0"/>
        <w:autoSpaceDE w:val="0"/>
        <w:autoSpaceDN w:val="0"/>
        <w:adjustRightInd w:val="0"/>
        <w:spacing w:after="0" w:line="240" w:lineRule="auto"/>
        <w:rPr>
          <w:rFonts w:cs="Calibri"/>
        </w:rPr>
      </w:pPr>
      <w:r w:rsidRPr="00203923">
        <w:rPr>
          <w:rFonts w:cs="Calibri"/>
          <w:noProof/>
        </w:rPr>
        <w:drawing>
          <wp:inline distT="0" distB="0" distL="0" distR="0">
            <wp:extent cx="1750752" cy="1654444"/>
            <wp:effectExtent l="19050" t="0" r="1848" b="0"/>
            <wp:docPr id="597" name="Grafik 5" descr="Extensive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ve Landscape.jpg"/>
                    <pic:cNvPicPr/>
                  </pic:nvPicPr>
                  <pic:blipFill>
                    <a:blip r:embed="rId29" cstate="email"/>
                    <a:stretch>
                      <a:fillRect/>
                    </a:stretch>
                  </pic:blipFill>
                  <pic:spPr>
                    <a:xfrm>
                      <a:off x="0" y="0"/>
                      <a:ext cx="1750484" cy="1654191"/>
                    </a:xfrm>
                    <a:prstGeom prst="rect">
                      <a:avLst/>
                    </a:prstGeom>
                  </pic:spPr>
                </pic:pic>
              </a:graphicData>
            </a:graphic>
          </wp:inline>
        </w:drawing>
      </w:r>
      <w:r>
        <w:rPr>
          <w:rFonts w:cs="Calibri"/>
        </w:rPr>
        <w:t xml:space="preserve">   </w:t>
      </w:r>
      <w:r w:rsidRPr="00203923">
        <w:rPr>
          <w:rFonts w:cs="Calibri"/>
          <w:noProof/>
        </w:rPr>
        <w:drawing>
          <wp:inline distT="0" distB="0" distL="0" distR="0">
            <wp:extent cx="1749687" cy="1654782"/>
            <wp:effectExtent l="19050" t="0" r="2913" b="0"/>
            <wp:docPr id="598" name="Grafik 10" descr="Urban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 landscape.jpg"/>
                    <pic:cNvPicPr/>
                  </pic:nvPicPr>
                  <pic:blipFill>
                    <a:blip r:embed="rId30" cstate="email"/>
                    <a:stretch>
                      <a:fillRect/>
                    </a:stretch>
                  </pic:blipFill>
                  <pic:spPr>
                    <a:xfrm>
                      <a:off x="0" y="0"/>
                      <a:ext cx="1753681" cy="1658560"/>
                    </a:xfrm>
                    <a:prstGeom prst="rect">
                      <a:avLst/>
                    </a:prstGeom>
                  </pic:spPr>
                </pic:pic>
              </a:graphicData>
            </a:graphic>
          </wp:inline>
        </w:drawing>
      </w:r>
      <w:r>
        <w:rPr>
          <w:rFonts w:cs="Calibri"/>
        </w:rPr>
        <w:t xml:space="preserve">   </w:t>
      </w:r>
      <w:r w:rsidRPr="00203923">
        <w:rPr>
          <w:rFonts w:cs="Calibri"/>
          <w:noProof/>
        </w:rPr>
        <w:drawing>
          <wp:inline distT="0" distB="0" distL="0" distR="0">
            <wp:extent cx="1767690" cy="1655678"/>
            <wp:effectExtent l="19050" t="0" r="3960" b="0"/>
            <wp:docPr id="599" name="Grafik 11" descr="Intensive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ve landscape.jpg"/>
                    <pic:cNvPicPr/>
                  </pic:nvPicPr>
                  <pic:blipFill>
                    <a:blip r:embed="rId31" cstate="email"/>
                    <a:stretch>
                      <a:fillRect/>
                    </a:stretch>
                  </pic:blipFill>
                  <pic:spPr>
                    <a:xfrm>
                      <a:off x="0" y="0"/>
                      <a:ext cx="1767015" cy="1655046"/>
                    </a:xfrm>
                    <a:prstGeom prst="rect">
                      <a:avLst/>
                    </a:prstGeom>
                  </pic:spPr>
                </pic:pic>
              </a:graphicData>
            </a:graphic>
          </wp:inline>
        </w:drawing>
      </w:r>
    </w:p>
    <w:p w:rsidR="00203923" w:rsidRDefault="00203923" w:rsidP="00203923">
      <w:pPr>
        <w:widowControl w:val="0"/>
        <w:autoSpaceDE w:val="0"/>
        <w:autoSpaceDN w:val="0"/>
        <w:adjustRightInd w:val="0"/>
        <w:spacing w:after="0" w:line="240" w:lineRule="auto"/>
        <w:rPr>
          <w:rFonts w:asciiTheme="majorBidi" w:hAnsiTheme="majorBidi" w:cstheme="majorBidi"/>
        </w:rPr>
      </w:pPr>
      <w:r w:rsidRPr="00203923">
        <w:rPr>
          <w:rFonts w:asciiTheme="majorBidi" w:hAnsiTheme="majorBidi" w:cstheme="majorBidi"/>
        </w:rPr>
        <w:t xml:space="preserve">  </w:t>
      </w:r>
      <w:r>
        <w:rPr>
          <w:rFonts w:asciiTheme="majorBidi" w:hAnsiTheme="majorBidi" w:cstheme="majorBidi"/>
        </w:rPr>
        <w:t xml:space="preserve">      </w:t>
      </w:r>
      <w:r w:rsidRPr="00203923">
        <w:rPr>
          <w:rFonts w:asciiTheme="majorBidi" w:hAnsiTheme="majorBidi" w:cstheme="majorBidi"/>
        </w:rPr>
        <w:t xml:space="preserve">   Extensive landscape </w:t>
      </w:r>
      <w:r>
        <w:rPr>
          <w:rFonts w:asciiTheme="majorBidi" w:hAnsiTheme="majorBidi" w:cstheme="majorBidi"/>
        </w:rPr>
        <w:t xml:space="preserve">                   Urban Landscape                            Intensive landscape</w:t>
      </w:r>
    </w:p>
    <w:p w:rsidR="00203923" w:rsidRPr="00203923" w:rsidRDefault="00203923" w:rsidP="00203923">
      <w:pPr>
        <w:widowControl w:val="0"/>
        <w:autoSpaceDE w:val="0"/>
        <w:autoSpaceDN w:val="0"/>
        <w:adjustRightInd w:val="0"/>
        <w:spacing w:after="0" w:line="240" w:lineRule="auto"/>
        <w:rPr>
          <w:rFonts w:asciiTheme="majorBidi" w:hAnsiTheme="majorBidi" w:cstheme="majorBidi"/>
        </w:rPr>
      </w:pPr>
    </w:p>
    <w:p w:rsidR="00203923" w:rsidRDefault="00203923" w:rsidP="00203923">
      <w:pPr>
        <w:spacing w:after="0" w:line="240" w:lineRule="auto"/>
        <w:ind w:firstLine="280"/>
        <w:jc w:val="center"/>
        <w:rPr>
          <w:rFonts w:ascii="Times New Roman" w:hAnsi="Times New Roman" w:cs="Times New Roman"/>
          <w:b/>
          <w:bCs/>
          <w:sz w:val="20"/>
          <w:szCs w:val="20"/>
          <w:lang w:val="en-GB"/>
        </w:rPr>
      </w:pPr>
      <w:r w:rsidRPr="007204DA">
        <w:rPr>
          <w:rFonts w:ascii="Times New Roman" w:hAnsi="Times New Roman" w:cs="Times New Roman"/>
          <w:b/>
          <w:bCs/>
          <w:sz w:val="20"/>
          <w:szCs w:val="20"/>
          <w:lang w:val="en-GB"/>
        </w:rPr>
        <w:t xml:space="preserve">Figure </w:t>
      </w:r>
      <w:r>
        <w:rPr>
          <w:rFonts w:ascii="Times New Roman" w:hAnsi="Times New Roman" w:cs="Times New Roman"/>
          <w:b/>
          <w:bCs/>
          <w:sz w:val="20"/>
          <w:szCs w:val="20"/>
          <w:lang w:val="en-GB"/>
        </w:rPr>
        <w:t>7</w:t>
      </w:r>
      <w:r w:rsidRPr="007204DA">
        <w:rPr>
          <w:rFonts w:ascii="Times New Roman" w:hAnsi="Times New Roman" w:cs="Times New Roman"/>
          <w:b/>
          <w:bCs/>
          <w:sz w:val="20"/>
          <w:szCs w:val="20"/>
          <w:lang w:val="en-GB"/>
        </w:rPr>
        <w:t xml:space="preserve">: </w:t>
      </w:r>
      <w:r>
        <w:rPr>
          <w:rFonts w:ascii="Times New Roman" w:hAnsi="Times New Roman" w:cs="Times New Roman"/>
          <w:b/>
          <w:bCs/>
          <w:sz w:val="20"/>
          <w:szCs w:val="20"/>
          <w:lang w:val="en-GB"/>
        </w:rPr>
        <w:t>Examples illustrating landscape categories</w:t>
      </w:r>
    </w:p>
    <w:p w:rsidR="00203923" w:rsidRDefault="00203923">
      <w:pPr>
        <w:spacing w:after="0" w:line="240" w:lineRule="auto"/>
        <w:rPr>
          <w:rFonts w:cs="Calibri"/>
          <w:lang w:val="en-GB"/>
        </w:rPr>
      </w:pPr>
      <w:r>
        <w:rPr>
          <w:rFonts w:cs="Calibri"/>
          <w:lang w:val="en-GB"/>
        </w:rPr>
        <w:br w:type="page"/>
      </w:r>
    </w:p>
    <w:p w:rsidR="00D41A80" w:rsidRPr="00595D00" w:rsidRDefault="00FF30EC" w:rsidP="00D41A80">
      <w:pPr>
        <w:keepNext/>
        <w:numPr>
          <w:ilvl w:val="3"/>
          <w:numId w:val="0"/>
        </w:numPr>
        <w:tabs>
          <w:tab w:val="num" w:pos="864"/>
        </w:tabs>
        <w:spacing w:after="120" w:line="240" w:lineRule="auto"/>
        <w:ind w:left="864" w:hanging="864"/>
        <w:outlineLvl w:val="3"/>
        <w:rPr>
          <w:rFonts w:ascii="Times New Roman" w:eastAsia="Times New Roman" w:hAnsi="Times New Roman" w:cs="Times New Roman"/>
          <w:b/>
          <w:sz w:val="24"/>
          <w:szCs w:val="24"/>
          <w:lang w:val="en-GB"/>
        </w:rPr>
      </w:pPr>
      <w:bookmarkStart w:id="6" w:name="_Toc233558947"/>
      <w:r w:rsidRPr="00595D00">
        <w:rPr>
          <w:rFonts w:ascii="Times New Roman" w:eastAsia="Times New Roman" w:hAnsi="Times New Roman" w:cs="Times New Roman"/>
          <w:b/>
          <w:sz w:val="24"/>
          <w:szCs w:val="24"/>
          <w:lang w:val="en-GB"/>
        </w:rPr>
        <w:lastRenderedPageBreak/>
        <w:t>2.5 Reallocating</w:t>
      </w:r>
      <w:bookmarkEnd w:id="6"/>
    </w:p>
    <w:p w:rsidR="00D41A80" w:rsidRPr="0083163A" w:rsidRDefault="00D41A80" w:rsidP="0083163A">
      <w:pPr>
        <w:spacing w:after="0" w:line="240" w:lineRule="auto"/>
        <w:ind w:firstLine="294"/>
        <w:rPr>
          <w:rFonts w:ascii="Times New Roman" w:hAnsi="Times New Roman" w:cs="Times New Roman"/>
          <w:sz w:val="24"/>
          <w:lang w:bidi="ar-EG"/>
        </w:rPr>
      </w:pPr>
      <w:r w:rsidRPr="0083163A">
        <w:rPr>
          <w:rFonts w:ascii="Times New Roman" w:hAnsi="Times New Roman" w:cs="Times New Roman"/>
          <w:sz w:val="24"/>
          <w:lang w:bidi="ar-EG"/>
        </w:rPr>
        <w:t>Reallocation plan will be set from early stages of the project parallel to the implementation plan and according to the valuation of new areas. These plans will define when new investment lands will be available for the share holders to decide either to keep them or sell their shares. This system should be flexible so that investors and landowners would have options to invest in other parts of the city and links into other development plans and closely coordinated with the marketing plan for the project.</w:t>
      </w:r>
    </w:p>
    <w:p w:rsidR="0083163A" w:rsidRPr="00D41A80" w:rsidRDefault="0083163A" w:rsidP="00D41A80">
      <w:pPr>
        <w:spacing w:after="120" w:line="240" w:lineRule="auto"/>
        <w:jc w:val="both"/>
        <w:rPr>
          <w:rFonts w:ascii="Times New Roman" w:eastAsia="Times New Roman" w:hAnsi="Times New Roman" w:cs="Times New Roman"/>
          <w:szCs w:val="20"/>
          <w:lang w:val="en-GB"/>
        </w:rPr>
      </w:pPr>
    </w:p>
    <w:p w:rsidR="00132F94" w:rsidRDefault="00F456FD" w:rsidP="00F54701">
      <w:pPr>
        <w:keepNext/>
        <w:numPr>
          <w:ilvl w:val="3"/>
          <w:numId w:val="0"/>
        </w:numPr>
        <w:tabs>
          <w:tab w:val="num" w:pos="864"/>
        </w:tabs>
        <w:spacing w:after="0" w:line="240" w:lineRule="auto"/>
        <w:ind w:left="864" w:hanging="864"/>
        <w:outlineLvl w:val="3"/>
        <w:rPr>
          <w:rFonts w:ascii="Times New Roman" w:eastAsia="Times New Roman" w:hAnsi="Times New Roman" w:cs="Times New Roman"/>
          <w:b/>
          <w:sz w:val="24"/>
          <w:szCs w:val="24"/>
          <w:lang w:val="en-GB"/>
        </w:rPr>
      </w:pPr>
      <w:bookmarkStart w:id="7" w:name="_Toc233558948"/>
      <w:r>
        <w:rPr>
          <w:rFonts w:ascii="Times New Roman" w:eastAsia="Times New Roman" w:hAnsi="Times New Roman" w:cs="Times New Roman"/>
          <w:b/>
          <w:sz w:val="24"/>
          <w:szCs w:val="24"/>
          <w:lang w:val="en-GB"/>
        </w:rPr>
        <w:t>3.</w:t>
      </w:r>
      <w:r w:rsidR="00132F94" w:rsidRPr="0083163A">
        <w:rPr>
          <w:rFonts w:ascii="Times New Roman" w:eastAsia="Times New Roman" w:hAnsi="Times New Roman" w:cs="Times New Roman"/>
          <w:b/>
          <w:sz w:val="24"/>
          <w:szCs w:val="24"/>
          <w:lang w:val="en-GB"/>
        </w:rPr>
        <w:t xml:space="preserve"> </w:t>
      </w:r>
      <w:r w:rsidR="00132F94">
        <w:rPr>
          <w:rFonts w:ascii="Times New Roman" w:eastAsia="Times New Roman" w:hAnsi="Times New Roman" w:cs="Times New Roman"/>
          <w:b/>
          <w:sz w:val="24"/>
          <w:szCs w:val="24"/>
          <w:lang w:val="en-GB"/>
        </w:rPr>
        <w:t xml:space="preserve">CONCLUSION &amp; </w:t>
      </w:r>
      <w:r w:rsidR="00132F94" w:rsidRPr="0083163A">
        <w:rPr>
          <w:rFonts w:ascii="Times New Roman" w:eastAsia="Times New Roman" w:hAnsi="Times New Roman" w:cs="Times New Roman"/>
          <w:b/>
          <w:sz w:val="24"/>
          <w:szCs w:val="24"/>
          <w:lang w:val="en-GB"/>
        </w:rPr>
        <w:t xml:space="preserve">BENEFITS GAINED FROM LR APPLICATION </w:t>
      </w:r>
      <w:bookmarkEnd w:id="7"/>
    </w:p>
    <w:p w:rsidR="00A943C0" w:rsidRPr="0083163A" w:rsidRDefault="00A943C0" w:rsidP="00F54701">
      <w:pPr>
        <w:keepNext/>
        <w:numPr>
          <w:ilvl w:val="3"/>
          <w:numId w:val="0"/>
        </w:numPr>
        <w:tabs>
          <w:tab w:val="num" w:pos="864"/>
        </w:tabs>
        <w:spacing w:after="0" w:line="240" w:lineRule="auto"/>
        <w:ind w:left="864" w:hanging="864"/>
        <w:outlineLvl w:val="3"/>
        <w:rPr>
          <w:rFonts w:ascii="Times New Roman" w:eastAsia="Times New Roman" w:hAnsi="Times New Roman" w:cs="Times New Roman"/>
          <w:b/>
          <w:sz w:val="24"/>
          <w:szCs w:val="24"/>
          <w:lang w:val="en-GB"/>
        </w:rPr>
      </w:pPr>
    </w:p>
    <w:p w:rsidR="00132F94" w:rsidRDefault="00D41A80" w:rsidP="00132F94">
      <w:pPr>
        <w:spacing w:after="0" w:line="240" w:lineRule="auto"/>
        <w:ind w:firstLine="294"/>
        <w:rPr>
          <w:rFonts w:ascii="Times New Roman" w:hAnsi="Times New Roman" w:cs="Times New Roman"/>
          <w:sz w:val="24"/>
          <w:lang w:bidi="ar-EG"/>
        </w:rPr>
      </w:pPr>
      <w:r w:rsidRPr="0083163A">
        <w:rPr>
          <w:rFonts w:ascii="Times New Roman" w:hAnsi="Times New Roman" w:cs="Times New Roman"/>
          <w:sz w:val="24"/>
          <w:lang w:bidi="ar-EG"/>
        </w:rPr>
        <w:t xml:space="preserve">Since the main goal of the LR application in October city is to achieve the strategic plan objectives, the </w:t>
      </w:r>
      <w:r w:rsidR="00132F94">
        <w:rPr>
          <w:rFonts w:ascii="Times New Roman" w:hAnsi="Times New Roman" w:cs="Times New Roman"/>
          <w:sz w:val="24"/>
          <w:lang w:bidi="ar-EG"/>
        </w:rPr>
        <w:t xml:space="preserve">main </w:t>
      </w:r>
      <w:r w:rsidRPr="0083163A">
        <w:rPr>
          <w:rFonts w:ascii="Times New Roman" w:hAnsi="Times New Roman" w:cs="Times New Roman"/>
          <w:sz w:val="24"/>
          <w:lang w:bidi="ar-EG"/>
        </w:rPr>
        <w:t xml:space="preserve">benefit gained to the city </w:t>
      </w:r>
      <w:r w:rsidR="00132F94">
        <w:rPr>
          <w:rFonts w:ascii="Times New Roman" w:hAnsi="Times New Roman" w:cs="Times New Roman"/>
          <w:sz w:val="24"/>
          <w:lang w:bidi="ar-EG"/>
        </w:rPr>
        <w:t xml:space="preserve">is providing adequate land for the implementation of the main projects and </w:t>
      </w:r>
      <w:r w:rsidRPr="0083163A">
        <w:rPr>
          <w:rFonts w:ascii="Times New Roman" w:hAnsi="Times New Roman" w:cs="Times New Roman"/>
          <w:sz w:val="24"/>
          <w:lang w:bidi="ar-EG"/>
        </w:rPr>
        <w:t>objectives of the strategic plan</w:t>
      </w:r>
      <w:r w:rsidR="00132F94">
        <w:rPr>
          <w:rFonts w:ascii="Times New Roman" w:hAnsi="Times New Roman" w:cs="Times New Roman"/>
          <w:sz w:val="24"/>
          <w:lang w:bidi="ar-EG"/>
        </w:rPr>
        <w:t xml:space="preserve"> in addition to increasing the value of existing land and thus providing financing opportunities for the plan and maintenance to the city.</w:t>
      </w:r>
    </w:p>
    <w:p w:rsidR="00132F94" w:rsidRDefault="00132F94" w:rsidP="00132F94">
      <w:pPr>
        <w:spacing w:after="0" w:line="240" w:lineRule="auto"/>
        <w:ind w:firstLine="294"/>
        <w:rPr>
          <w:rFonts w:ascii="Times New Roman" w:hAnsi="Times New Roman" w:cs="Times New Roman"/>
          <w:sz w:val="24"/>
          <w:lang w:bidi="ar-EG"/>
        </w:rPr>
      </w:pPr>
    </w:p>
    <w:p w:rsidR="00132F94" w:rsidRDefault="00132F94" w:rsidP="00132F94">
      <w:pPr>
        <w:spacing w:after="0" w:line="240" w:lineRule="auto"/>
        <w:ind w:firstLine="294"/>
        <w:rPr>
          <w:rFonts w:ascii="Times New Roman" w:hAnsi="Times New Roman" w:cs="Times New Roman"/>
          <w:sz w:val="24"/>
          <w:lang w:bidi="ar-EG"/>
        </w:rPr>
      </w:pPr>
      <w:r>
        <w:rPr>
          <w:rFonts w:ascii="Times New Roman" w:hAnsi="Times New Roman" w:cs="Times New Roman"/>
          <w:sz w:val="24"/>
          <w:lang w:bidi="ar-EG"/>
        </w:rPr>
        <w:t>Without the LR scheme the projects should have fit within the badly distributed available land which would have caused significant less impact and revenues to the city</w:t>
      </w:r>
      <w:r w:rsidR="00F456FD">
        <w:rPr>
          <w:rFonts w:ascii="Times New Roman" w:hAnsi="Times New Roman" w:cs="Times New Roman"/>
          <w:sz w:val="24"/>
          <w:lang w:bidi="ar-EG"/>
        </w:rPr>
        <w:t>.</w:t>
      </w:r>
    </w:p>
    <w:p w:rsidR="00F456FD" w:rsidRDefault="00F456FD" w:rsidP="00132F94">
      <w:pPr>
        <w:spacing w:after="0" w:line="240" w:lineRule="auto"/>
        <w:ind w:firstLine="294"/>
        <w:rPr>
          <w:rFonts w:ascii="Times New Roman" w:hAnsi="Times New Roman" w:cs="Times New Roman"/>
          <w:sz w:val="24"/>
          <w:lang w:bidi="ar-EG"/>
        </w:rPr>
      </w:pPr>
    </w:p>
    <w:p w:rsidR="00F456FD" w:rsidRDefault="00F456FD" w:rsidP="00F456FD">
      <w:pPr>
        <w:spacing w:after="0" w:line="240" w:lineRule="auto"/>
        <w:ind w:firstLine="294"/>
        <w:rPr>
          <w:rFonts w:ascii="Times New Roman" w:hAnsi="Times New Roman" w:cs="Times New Roman"/>
          <w:sz w:val="24"/>
          <w:lang w:bidi="ar-EG"/>
        </w:rPr>
      </w:pPr>
      <w:r>
        <w:rPr>
          <w:rFonts w:ascii="Times New Roman" w:hAnsi="Times New Roman" w:cs="Times New Roman"/>
          <w:sz w:val="24"/>
          <w:lang w:bidi="ar-EG"/>
        </w:rPr>
        <w:t>The current plan applied with LR scheme now provides a unique landmark quality and a new city image with a viable public transit system creating a new identity that could present the new quality of life in the city and maintain the envisioned sustainability concepts studied carefully while designing the main elements of the new city plan.</w:t>
      </w:r>
    </w:p>
    <w:p w:rsidR="00132F94" w:rsidRDefault="00132F94" w:rsidP="0083163A">
      <w:pPr>
        <w:spacing w:after="0" w:line="240" w:lineRule="auto"/>
        <w:ind w:firstLine="294"/>
        <w:rPr>
          <w:rFonts w:ascii="Times New Roman" w:hAnsi="Times New Roman" w:cs="Times New Roman"/>
          <w:sz w:val="24"/>
          <w:lang w:bidi="ar-EG"/>
        </w:rPr>
      </w:pPr>
    </w:p>
    <w:p w:rsidR="00F456FD" w:rsidRPr="00F456FD" w:rsidRDefault="00F456FD" w:rsidP="00F456FD">
      <w:pPr>
        <w:keepNext/>
        <w:numPr>
          <w:ilvl w:val="3"/>
          <w:numId w:val="0"/>
        </w:numPr>
        <w:tabs>
          <w:tab w:val="num" w:pos="864"/>
        </w:tabs>
        <w:spacing w:after="0" w:line="240" w:lineRule="auto"/>
        <w:ind w:left="864" w:hanging="864"/>
        <w:outlineLvl w:val="3"/>
        <w:rPr>
          <w:rFonts w:ascii="Times New Roman" w:eastAsia="Times New Roman" w:hAnsi="Times New Roman" w:cs="Times New Roman"/>
          <w:b/>
          <w:sz w:val="24"/>
          <w:szCs w:val="24"/>
          <w:lang w:val="en-GB"/>
        </w:rPr>
      </w:pPr>
      <w:r w:rsidRPr="00F456FD">
        <w:rPr>
          <w:rFonts w:ascii="Times New Roman" w:eastAsia="Times New Roman" w:hAnsi="Times New Roman" w:cs="Times New Roman"/>
          <w:b/>
          <w:sz w:val="24"/>
          <w:szCs w:val="24"/>
          <w:lang w:val="en-GB"/>
        </w:rPr>
        <w:t>4. RECOMMENDATIONS</w:t>
      </w:r>
    </w:p>
    <w:p w:rsidR="00F456FD" w:rsidRDefault="00F456FD" w:rsidP="0083163A">
      <w:pPr>
        <w:spacing w:after="0" w:line="240" w:lineRule="auto"/>
        <w:ind w:firstLine="294"/>
        <w:rPr>
          <w:rFonts w:ascii="Times New Roman" w:hAnsi="Times New Roman" w:cs="Times New Roman"/>
          <w:sz w:val="24"/>
          <w:lang w:bidi="ar-EG"/>
        </w:rPr>
      </w:pPr>
    </w:p>
    <w:p w:rsidR="00D41A80" w:rsidRDefault="00F456FD" w:rsidP="00F456FD">
      <w:pPr>
        <w:spacing w:after="0" w:line="240" w:lineRule="auto"/>
        <w:ind w:firstLine="294"/>
        <w:rPr>
          <w:rFonts w:ascii="Times New Roman" w:hAnsi="Times New Roman" w:cs="Times New Roman"/>
          <w:sz w:val="24"/>
          <w:lang w:bidi="ar-EG"/>
        </w:rPr>
      </w:pPr>
      <w:r>
        <w:rPr>
          <w:rFonts w:ascii="Times New Roman" w:hAnsi="Times New Roman" w:cs="Times New Roman"/>
          <w:sz w:val="24"/>
          <w:lang w:bidi="ar-EG"/>
        </w:rPr>
        <w:t>In order to maintain the sustainable vision illustrated for the southern extension areas for October city, i</w:t>
      </w:r>
      <w:r w:rsidR="00D41A80" w:rsidRPr="0083163A">
        <w:rPr>
          <w:rFonts w:ascii="Times New Roman" w:hAnsi="Times New Roman" w:cs="Times New Roman"/>
          <w:sz w:val="24"/>
          <w:lang w:bidi="ar-EG"/>
        </w:rPr>
        <w:t xml:space="preserve">t is very important to </w:t>
      </w:r>
      <w:r>
        <w:rPr>
          <w:rFonts w:ascii="Times New Roman" w:hAnsi="Times New Roman" w:cs="Times New Roman"/>
          <w:sz w:val="24"/>
          <w:lang w:bidi="ar-EG"/>
        </w:rPr>
        <w:t>integrate</w:t>
      </w:r>
      <w:r w:rsidR="00D41A80" w:rsidRPr="0083163A">
        <w:rPr>
          <w:rFonts w:ascii="Times New Roman" w:hAnsi="Times New Roman" w:cs="Times New Roman"/>
          <w:sz w:val="24"/>
          <w:lang w:bidi="ar-EG"/>
        </w:rPr>
        <w:t xml:space="preserve"> this project with other strategic p</w:t>
      </w:r>
      <w:r>
        <w:rPr>
          <w:rFonts w:ascii="Times New Roman" w:hAnsi="Times New Roman" w:cs="Times New Roman"/>
          <w:sz w:val="24"/>
          <w:lang w:bidi="ar-EG"/>
        </w:rPr>
        <w:t>rojects locally and regionally t</w:t>
      </w:r>
      <w:r w:rsidR="00D41A80" w:rsidRPr="0083163A">
        <w:rPr>
          <w:rFonts w:ascii="Times New Roman" w:hAnsi="Times New Roman" w:cs="Times New Roman"/>
          <w:sz w:val="24"/>
          <w:lang w:bidi="ar-EG"/>
        </w:rPr>
        <w:t xml:space="preserve">hrough phasing, prioritizing and financing. The LR scheme should be part of a bigger strategic program to support finance or manage them as a value capture tool to the city with a broader look on the strategies for GCR and </w:t>
      </w:r>
      <w:r>
        <w:rPr>
          <w:rFonts w:ascii="Times New Roman" w:hAnsi="Times New Roman" w:cs="Times New Roman"/>
          <w:sz w:val="24"/>
          <w:lang w:bidi="ar-EG"/>
        </w:rPr>
        <w:t xml:space="preserve">Egypt as a whole. This requires </w:t>
      </w:r>
      <w:r w:rsidR="00D41A80" w:rsidRPr="0083163A">
        <w:rPr>
          <w:rFonts w:ascii="Times New Roman" w:hAnsi="Times New Roman" w:cs="Times New Roman"/>
          <w:sz w:val="24"/>
          <w:lang w:bidi="ar-EG"/>
        </w:rPr>
        <w:t>coordination and strong role of the local City Agency</w:t>
      </w:r>
      <w:r>
        <w:rPr>
          <w:rFonts w:ascii="Times New Roman" w:hAnsi="Times New Roman" w:cs="Times New Roman"/>
          <w:sz w:val="24"/>
          <w:lang w:bidi="ar-EG"/>
        </w:rPr>
        <w:t xml:space="preserve"> and governance</w:t>
      </w:r>
      <w:r w:rsidR="00D41A80" w:rsidRPr="0083163A">
        <w:rPr>
          <w:rFonts w:ascii="Times New Roman" w:hAnsi="Times New Roman" w:cs="Times New Roman"/>
          <w:sz w:val="24"/>
          <w:lang w:bidi="ar-EG"/>
        </w:rPr>
        <w:t xml:space="preserve"> on one hand and NUCA for regional coordination on the other.</w:t>
      </w:r>
    </w:p>
    <w:p w:rsidR="0083163A" w:rsidRPr="0083163A" w:rsidRDefault="0083163A" w:rsidP="0083163A">
      <w:pPr>
        <w:spacing w:after="0" w:line="240" w:lineRule="auto"/>
        <w:ind w:firstLine="294"/>
        <w:rPr>
          <w:rFonts w:ascii="Times New Roman" w:hAnsi="Times New Roman" w:cs="Times New Roman"/>
          <w:sz w:val="24"/>
          <w:lang w:bidi="ar-EG"/>
        </w:rPr>
      </w:pPr>
    </w:p>
    <w:p w:rsidR="00D41A80" w:rsidRPr="0083163A" w:rsidRDefault="00D41A80" w:rsidP="0083163A">
      <w:pPr>
        <w:spacing w:after="0" w:line="240" w:lineRule="auto"/>
        <w:ind w:firstLine="294"/>
        <w:rPr>
          <w:rFonts w:ascii="Times New Roman" w:hAnsi="Times New Roman" w:cs="Times New Roman"/>
          <w:sz w:val="24"/>
          <w:lang w:bidi="ar-EG"/>
        </w:rPr>
      </w:pPr>
      <w:r w:rsidRPr="0083163A">
        <w:rPr>
          <w:rFonts w:ascii="Times New Roman" w:hAnsi="Times New Roman" w:cs="Times New Roman"/>
          <w:sz w:val="24"/>
          <w:lang w:bidi="ar-EG"/>
        </w:rPr>
        <w:t xml:space="preserve">LR application in October city could act as a unique pilot project that introduces LR schemes in Egypt with an extreme case that would emphasize the significant impact of LR systems on Land and housing markets. </w:t>
      </w:r>
    </w:p>
    <w:p w:rsidR="00414828" w:rsidRPr="00FB4BC4" w:rsidRDefault="00414828" w:rsidP="005261D4">
      <w:pPr>
        <w:tabs>
          <w:tab w:val="num" w:pos="0"/>
        </w:tabs>
        <w:spacing w:after="0" w:line="240" w:lineRule="auto"/>
        <w:jc w:val="both"/>
        <w:rPr>
          <w:rFonts w:ascii="Times New Roman" w:eastAsia="Times New Roman" w:hAnsi="Times New Roman" w:cs="Times New Roman"/>
          <w:b/>
          <w:sz w:val="24"/>
          <w:szCs w:val="24"/>
          <w:lang w:val="en-GB"/>
        </w:rPr>
      </w:pPr>
    </w:p>
    <w:p w:rsidR="00FB4BC4" w:rsidRPr="00FB4BC4" w:rsidRDefault="00FB4BC4" w:rsidP="00FB4BC4">
      <w:pPr>
        <w:pStyle w:val="Heading3"/>
        <w:keepLines w:val="0"/>
        <w:numPr>
          <w:ilvl w:val="0"/>
          <w:numId w:val="18"/>
        </w:numPr>
        <w:spacing w:before="0" w:after="120" w:line="240" w:lineRule="auto"/>
        <w:ind w:left="270" w:hanging="270"/>
        <w:rPr>
          <w:rFonts w:ascii="Times New Roman" w:eastAsia="Times New Roman" w:hAnsi="Times New Roman" w:cs="Times New Roman"/>
          <w:bCs w:val="0"/>
          <w:color w:val="auto"/>
          <w:sz w:val="24"/>
          <w:szCs w:val="24"/>
          <w:lang w:val="en-GB"/>
        </w:rPr>
      </w:pPr>
      <w:bookmarkStart w:id="8" w:name="_Toc266147770"/>
      <w:r w:rsidRPr="00FB4BC4">
        <w:rPr>
          <w:rFonts w:ascii="Times New Roman" w:eastAsia="Times New Roman" w:hAnsi="Times New Roman" w:cs="Times New Roman"/>
          <w:bCs w:val="0"/>
          <w:color w:val="auto"/>
          <w:sz w:val="24"/>
          <w:szCs w:val="24"/>
          <w:lang w:val="en-GB"/>
        </w:rPr>
        <w:t>FUTURE RESEARCH WORK PROPOSED</w:t>
      </w:r>
      <w:bookmarkEnd w:id="8"/>
    </w:p>
    <w:p w:rsidR="00414828" w:rsidRPr="00FB4BC4" w:rsidRDefault="00FB4BC4" w:rsidP="00FB4BC4">
      <w:pPr>
        <w:tabs>
          <w:tab w:val="num" w:pos="0"/>
        </w:tabs>
        <w:spacing w:after="0" w:line="240" w:lineRule="auto"/>
        <w:ind w:firstLine="270"/>
        <w:jc w:val="both"/>
        <w:rPr>
          <w:rFonts w:ascii="Times New Roman" w:hAnsi="Times New Roman" w:cs="Times New Roman"/>
          <w:sz w:val="24"/>
          <w:lang w:bidi="ar-EG"/>
        </w:rPr>
      </w:pPr>
      <w:r w:rsidRPr="00FB4BC4">
        <w:rPr>
          <w:rFonts w:ascii="Times New Roman" w:hAnsi="Times New Roman" w:cs="Times New Roman"/>
          <w:sz w:val="24"/>
          <w:lang w:bidi="ar-EG"/>
        </w:rPr>
        <w:t>Since the main objective of this study was to verify the economic, social and physical planning advantages of the application, future studies should involve a more focused consideration to the legislative management framework and legal Egyptian laws that would support the application. Also studies should define the specific cost benefit analysis and financial cycle for the project.</w:t>
      </w:r>
    </w:p>
    <w:p w:rsidR="00F456FD" w:rsidRDefault="00F456F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B5751F" w:rsidRDefault="00DE490B" w:rsidP="005261D4">
      <w:pPr>
        <w:tabs>
          <w:tab w:val="num" w:pos="0"/>
        </w:tabs>
        <w:spacing w:after="0" w:line="240" w:lineRule="auto"/>
        <w:jc w:val="both"/>
        <w:rPr>
          <w:rFonts w:ascii="Times New Roman" w:hAnsi="Times New Roman" w:cs="Times New Roman"/>
          <w:b/>
          <w:bCs/>
          <w:sz w:val="24"/>
          <w:szCs w:val="24"/>
        </w:rPr>
      </w:pPr>
      <w:r w:rsidRPr="003F0BBC">
        <w:rPr>
          <w:rFonts w:ascii="Times New Roman" w:hAnsi="Times New Roman" w:cs="Times New Roman"/>
          <w:b/>
          <w:bCs/>
          <w:sz w:val="24"/>
          <w:szCs w:val="24"/>
        </w:rPr>
        <w:lastRenderedPageBreak/>
        <w:t>References</w:t>
      </w:r>
    </w:p>
    <w:p w:rsidR="0083163A" w:rsidRPr="003F0BBC" w:rsidRDefault="0083163A" w:rsidP="005261D4">
      <w:pPr>
        <w:tabs>
          <w:tab w:val="num" w:pos="0"/>
        </w:tabs>
        <w:spacing w:after="0" w:line="240" w:lineRule="auto"/>
        <w:jc w:val="both"/>
        <w:rPr>
          <w:rFonts w:ascii="Times New Roman" w:hAnsi="Times New Roman" w:cs="Times New Roman"/>
          <w:b/>
          <w:bCs/>
          <w:sz w:val="24"/>
          <w:szCs w:val="24"/>
        </w:rPr>
      </w:pPr>
    </w:p>
    <w:p w:rsidR="0083163A" w:rsidRPr="0083163A" w:rsidRDefault="009844E9" w:rsidP="00143CF0">
      <w:pPr>
        <w:spacing w:after="0" w:line="240" w:lineRule="auto"/>
        <w:jc w:val="both"/>
        <w:rPr>
          <w:rFonts w:ascii="Times New Roman" w:hAnsi="Times New Roman" w:cs="Times New Roman"/>
          <w:szCs w:val="24"/>
        </w:rPr>
      </w:pPr>
      <w:r>
        <w:rPr>
          <w:rFonts w:ascii="Times New Roman" w:hAnsi="Times New Roman" w:cs="Times New Roman"/>
          <w:sz w:val="24"/>
          <w:szCs w:val="24"/>
        </w:rPr>
        <w:fldChar w:fldCharType="begin"/>
      </w:r>
      <w:r w:rsidR="0008052A">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83163A" w:rsidRPr="0083163A">
        <w:rPr>
          <w:rFonts w:cs="Calibri"/>
          <w:szCs w:val="24"/>
        </w:rPr>
        <w:t>1</w:t>
      </w:r>
      <w:r w:rsidR="00C068F1">
        <w:rPr>
          <w:rFonts w:cs="Calibri"/>
          <w:szCs w:val="24"/>
        </w:rPr>
        <w:t xml:space="preserve"> </w:t>
      </w:r>
      <w:r w:rsidR="0083163A" w:rsidRPr="0083163A">
        <w:rPr>
          <w:rFonts w:ascii="Times New Roman" w:hAnsi="Times New Roman" w:cs="Times New Roman"/>
          <w:b/>
          <w:szCs w:val="24"/>
        </w:rPr>
        <w:t>The World Bank</w:t>
      </w:r>
      <w:r w:rsidR="00143CF0">
        <w:rPr>
          <w:rFonts w:ascii="Times New Roman" w:hAnsi="Times New Roman" w:cs="Times New Roman"/>
          <w:b/>
          <w:szCs w:val="24"/>
        </w:rPr>
        <w:t xml:space="preserve"> </w:t>
      </w:r>
      <w:r w:rsidR="0083163A" w:rsidRPr="0083163A">
        <w:rPr>
          <w:rFonts w:ascii="Times New Roman" w:hAnsi="Times New Roman" w:cs="Times New Roman"/>
          <w:szCs w:val="24"/>
        </w:rPr>
        <w:t>"Toward an urban se</w:t>
      </w:r>
      <w:r w:rsidR="00166B4A">
        <w:rPr>
          <w:rFonts w:ascii="Times New Roman" w:hAnsi="Times New Roman" w:cs="Times New Roman"/>
          <w:szCs w:val="24"/>
        </w:rPr>
        <w:t xml:space="preserve">ctor strategy", </w:t>
      </w:r>
      <w:r w:rsidR="0083163A" w:rsidRPr="0083163A">
        <w:rPr>
          <w:rFonts w:ascii="Times New Roman" w:hAnsi="Times New Roman" w:cs="Times New Roman"/>
          <w:szCs w:val="24"/>
        </w:rPr>
        <w:t xml:space="preserve"> 2008</w:t>
      </w:r>
    </w:p>
    <w:p w:rsidR="0083163A" w:rsidRPr="0083163A" w:rsidRDefault="0083163A" w:rsidP="00143CF0">
      <w:pPr>
        <w:spacing w:after="0" w:line="240" w:lineRule="auto"/>
        <w:jc w:val="both"/>
        <w:rPr>
          <w:rFonts w:ascii="Times New Roman" w:hAnsi="Times New Roman" w:cs="Times New Roman"/>
          <w:szCs w:val="24"/>
        </w:rPr>
      </w:pPr>
      <w:r w:rsidRPr="0083163A">
        <w:rPr>
          <w:rFonts w:cs="Calibri"/>
          <w:szCs w:val="24"/>
        </w:rPr>
        <w:t>2</w:t>
      </w:r>
      <w:r w:rsidR="00C068F1">
        <w:rPr>
          <w:rFonts w:cs="Calibri"/>
          <w:szCs w:val="24"/>
        </w:rPr>
        <w:t xml:space="preserve"> </w:t>
      </w:r>
      <w:r w:rsidRPr="0083163A">
        <w:rPr>
          <w:rFonts w:ascii="Times New Roman" w:hAnsi="Times New Roman" w:cs="Times New Roman"/>
          <w:b/>
          <w:szCs w:val="24"/>
        </w:rPr>
        <w:t>A. A. M. Wahdan</w:t>
      </w:r>
      <w:r w:rsidR="00143CF0">
        <w:rPr>
          <w:rFonts w:ascii="Times New Roman" w:hAnsi="Times New Roman" w:cs="Times New Roman"/>
          <w:b/>
          <w:szCs w:val="24"/>
        </w:rPr>
        <w:t xml:space="preserve"> </w:t>
      </w:r>
      <w:r w:rsidRPr="0083163A">
        <w:rPr>
          <w:rFonts w:ascii="Times New Roman" w:hAnsi="Times New Roman" w:cs="Times New Roman"/>
          <w:szCs w:val="24"/>
        </w:rPr>
        <w:t>"6th of October city, General st</w:t>
      </w:r>
      <w:r w:rsidR="00166B4A">
        <w:rPr>
          <w:rFonts w:ascii="Times New Roman" w:hAnsi="Times New Roman" w:cs="Times New Roman"/>
          <w:szCs w:val="24"/>
        </w:rPr>
        <w:t>ructural plan",</w:t>
      </w:r>
      <w:r w:rsidRPr="0083163A">
        <w:rPr>
          <w:rFonts w:ascii="Times New Roman" w:hAnsi="Times New Roman" w:cs="Times New Roman"/>
          <w:szCs w:val="24"/>
        </w:rPr>
        <w:t xml:space="preserve"> 1980</w:t>
      </w:r>
    </w:p>
    <w:p w:rsidR="0083163A" w:rsidRPr="0083163A" w:rsidRDefault="0083163A" w:rsidP="006E02D9">
      <w:pPr>
        <w:spacing w:after="0" w:line="240" w:lineRule="auto"/>
        <w:jc w:val="both"/>
        <w:rPr>
          <w:rFonts w:ascii="Times New Roman" w:hAnsi="Times New Roman" w:cs="Times New Roman"/>
          <w:szCs w:val="24"/>
        </w:rPr>
      </w:pPr>
      <w:r w:rsidRPr="0083163A">
        <w:rPr>
          <w:rFonts w:cs="Calibri"/>
          <w:szCs w:val="24"/>
        </w:rPr>
        <w:t>3</w:t>
      </w:r>
      <w:r w:rsidR="00C068F1">
        <w:rPr>
          <w:rFonts w:cs="Calibri"/>
          <w:szCs w:val="24"/>
        </w:rPr>
        <w:t xml:space="preserve"> </w:t>
      </w:r>
      <w:r w:rsidRPr="0083163A">
        <w:rPr>
          <w:rFonts w:ascii="Times New Roman" w:hAnsi="Times New Roman" w:cs="Times New Roman"/>
          <w:b/>
          <w:szCs w:val="24"/>
        </w:rPr>
        <w:t>M. A. Ashour</w:t>
      </w:r>
      <w:r w:rsidR="00143CF0">
        <w:rPr>
          <w:rFonts w:ascii="Times New Roman" w:hAnsi="Times New Roman" w:cs="Times New Roman"/>
          <w:b/>
          <w:szCs w:val="24"/>
        </w:rPr>
        <w:t xml:space="preserve"> </w:t>
      </w:r>
      <w:r w:rsidRPr="0083163A">
        <w:rPr>
          <w:rFonts w:ascii="Times New Roman" w:hAnsi="Times New Roman" w:cs="Times New Roman"/>
          <w:szCs w:val="24"/>
        </w:rPr>
        <w:t>"The strategic plan for 6th of October\Zayed city (exis</w:t>
      </w:r>
      <w:r w:rsidR="006E02D9">
        <w:rPr>
          <w:rFonts w:ascii="Times New Roman" w:hAnsi="Times New Roman" w:cs="Times New Roman"/>
          <w:szCs w:val="24"/>
        </w:rPr>
        <w:t xml:space="preserve">ting situation analysis)", </w:t>
      </w:r>
      <w:r w:rsidRPr="0083163A">
        <w:rPr>
          <w:rFonts w:ascii="Times New Roman" w:hAnsi="Times New Roman" w:cs="Times New Roman"/>
          <w:szCs w:val="24"/>
        </w:rPr>
        <w:t xml:space="preserve"> 2010</w:t>
      </w:r>
    </w:p>
    <w:p w:rsidR="0083163A" w:rsidRPr="0083163A" w:rsidRDefault="0083163A" w:rsidP="00143CF0">
      <w:pPr>
        <w:spacing w:after="0" w:line="240" w:lineRule="auto"/>
        <w:jc w:val="both"/>
        <w:rPr>
          <w:rFonts w:cs="Calibri"/>
          <w:szCs w:val="24"/>
        </w:rPr>
      </w:pPr>
      <w:r w:rsidRPr="0083163A">
        <w:rPr>
          <w:rFonts w:cs="Calibri"/>
          <w:szCs w:val="24"/>
        </w:rPr>
        <w:t>4</w:t>
      </w:r>
      <w:r w:rsidR="00C068F1">
        <w:rPr>
          <w:rFonts w:cs="Calibri"/>
          <w:szCs w:val="24"/>
        </w:rPr>
        <w:t xml:space="preserve"> </w:t>
      </w:r>
      <w:r w:rsidRPr="0083163A">
        <w:rPr>
          <w:rFonts w:ascii="Times New Roman" w:hAnsi="Times New Roman" w:cs="Times New Roman"/>
          <w:b/>
          <w:szCs w:val="24"/>
        </w:rPr>
        <w:t>D. Adams, A. Disberry, N. Hutchison and T. Munjoma</w:t>
      </w:r>
      <w:r w:rsidR="00143CF0">
        <w:rPr>
          <w:rFonts w:ascii="Times New Roman" w:hAnsi="Times New Roman" w:cs="Times New Roman"/>
          <w:b/>
          <w:szCs w:val="24"/>
        </w:rPr>
        <w:t xml:space="preserve"> </w:t>
      </w:r>
      <w:r w:rsidRPr="0083163A">
        <w:rPr>
          <w:rFonts w:ascii="Times New Roman" w:hAnsi="Times New Roman" w:cs="Times New Roman"/>
          <w:szCs w:val="24"/>
        </w:rPr>
        <w:t>"Managing Urban Land: The Case for Urban Partnership Zones", Regional Studies,</w:t>
      </w:r>
    </w:p>
    <w:p w:rsidR="0083163A" w:rsidRPr="0083163A" w:rsidRDefault="0083163A" w:rsidP="006E02D9">
      <w:pPr>
        <w:spacing w:after="0" w:line="240" w:lineRule="auto"/>
        <w:jc w:val="both"/>
        <w:rPr>
          <w:rFonts w:ascii="Times New Roman" w:hAnsi="Times New Roman" w:cs="Times New Roman"/>
          <w:szCs w:val="24"/>
        </w:rPr>
      </w:pPr>
      <w:r w:rsidRPr="0083163A">
        <w:rPr>
          <w:rFonts w:cs="Calibri"/>
          <w:szCs w:val="24"/>
        </w:rPr>
        <w:t>5</w:t>
      </w:r>
      <w:r w:rsidR="00C068F1">
        <w:rPr>
          <w:rFonts w:cs="Calibri"/>
          <w:szCs w:val="24"/>
        </w:rPr>
        <w:t xml:space="preserve"> </w:t>
      </w:r>
      <w:r w:rsidRPr="0083163A">
        <w:rPr>
          <w:rFonts w:ascii="Times New Roman" w:hAnsi="Times New Roman" w:cs="Times New Roman"/>
          <w:b/>
          <w:szCs w:val="24"/>
        </w:rPr>
        <w:t>UNCHS (Habitat)</w:t>
      </w:r>
      <w:r w:rsidR="00143CF0">
        <w:rPr>
          <w:rFonts w:ascii="Times New Roman" w:hAnsi="Times New Roman" w:cs="Times New Roman"/>
          <w:b/>
          <w:szCs w:val="24"/>
        </w:rPr>
        <w:t xml:space="preserve"> </w:t>
      </w:r>
      <w:r w:rsidRPr="0083163A">
        <w:rPr>
          <w:rFonts w:ascii="Times New Roman" w:hAnsi="Times New Roman" w:cs="Times New Roman"/>
          <w:szCs w:val="24"/>
        </w:rPr>
        <w:t xml:space="preserve">"Shelter for  All, Global Strategy </w:t>
      </w:r>
      <w:r w:rsidR="006E02D9">
        <w:rPr>
          <w:rFonts w:ascii="Times New Roman" w:hAnsi="Times New Roman" w:cs="Times New Roman"/>
          <w:szCs w:val="24"/>
        </w:rPr>
        <w:t xml:space="preserve">for Shelter to the Year 2000", </w:t>
      </w:r>
      <w:r w:rsidRPr="0083163A">
        <w:rPr>
          <w:rFonts w:ascii="Times New Roman" w:hAnsi="Times New Roman" w:cs="Times New Roman"/>
          <w:szCs w:val="24"/>
        </w:rPr>
        <w:t>1990</w:t>
      </w:r>
    </w:p>
    <w:p w:rsidR="0083163A" w:rsidRPr="0083163A" w:rsidRDefault="0083163A" w:rsidP="006E02D9">
      <w:pPr>
        <w:spacing w:after="0" w:line="240" w:lineRule="auto"/>
        <w:jc w:val="both"/>
        <w:rPr>
          <w:rFonts w:cs="Calibri"/>
          <w:szCs w:val="24"/>
        </w:rPr>
      </w:pPr>
      <w:r w:rsidRPr="0083163A">
        <w:rPr>
          <w:rFonts w:cs="Calibri"/>
          <w:szCs w:val="24"/>
        </w:rPr>
        <w:t>6</w:t>
      </w:r>
      <w:r w:rsidR="00C068F1">
        <w:rPr>
          <w:rFonts w:cs="Calibri"/>
          <w:szCs w:val="24"/>
        </w:rPr>
        <w:t xml:space="preserve"> </w:t>
      </w:r>
      <w:r w:rsidRPr="0083163A">
        <w:rPr>
          <w:rFonts w:ascii="Times New Roman" w:hAnsi="Times New Roman" w:cs="Times New Roman"/>
          <w:b/>
          <w:szCs w:val="24"/>
        </w:rPr>
        <w:t>G. Larsson</w:t>
      </w:r>
      <w:r w:rsidR="00143CF0">
        <w:rPr>
          <w:rFonts w:ascii="Times New Roman" w:hAnsi="Times New Roman" w:cs="Times New Roman"/>
          <w:szCs w:val="24"/>
        </w:rPr>
        <w:t xml:space="preserve"> </w:t>
      </w:r>
      <w:r w:rsidRPr="0083163A">
        <w:rPr>
          <w:rFonts w:ascii="Times New Roman" w:hAnsi="Times New Roman" w:cs="Times New Roman"/>
          <w:szCs w:val="24"/>
        </w:rPr>
        <w:t>"Land readjustment: A modern approach to urbanisation", Avebury,  1993</w:t>
      </w:r>
    </w:p>
    <w:p w:rsidR="0083163A" w:rsidRPr="0083163A" w:rsidRDefault="0083163A" w:rsidP="00C068F1">
      <w:pPr>
        <w:spacing w:after="0" w:line="240" w:lineRule="auto"/>
        <w:jc w:val="both"/>
        <w:rPr>
          <w:rFonts w:ascii="Times New Roman" w:hAnsi="Times New Roman" w:cs="Times New Roman"/>
          <w:szCs w:val="24"/>
        </w:rPr>
      </w:pPr>
      <w:r w:rsidRPr="0083163A">
        <w:rPr>
          <w:rFonts w:cs="Calibri"/>
          <w:szCs w:val="24"/>
        </w:rPr>
        <w:t>7</w:t>
      </w:r>
      <w:r w:rsidR="00C068F1">
        <w:rPr>
          <w:rFonts w:cs="Calibri"/>
          <w:szCs w:val="24"/>
        </w:rPr>
        <w:t xml:space="preserve"> </w:t>
      </w:r>
      <w:r w:rsidRPr="0083163A">
        <w:rPr>
          <w:rFonts w:ascii="Times New Roman" w:hAnsi="Times New Roman" w:cs="Times New Roman"/>
          <w:b/>
          <w:szCs w:val="24"/>
        </w:rPr>
        <w:t>Y.-H. Hong and B. Needham</w:t>
      </w:r>
      <w:r w:rsidRPr="0083163A">
        <w:rPr>
          <w:rFonts w:ascii="Times New Roman" w:hAnsi="Times New Roman" w:cs="Times New Roman"/>
          <w:szCs w:val="24"/>
        </w:rPr>
        <w:tab/>
        <w:t>"Analyzing Land Readjustment</w:t>
      </w:r>
    </w:p>
    <w:p w:rsidR="0083163A" w:rsidRPr="0083163A" w:rsidRDefault="0083163A" w:rsidP="0083163A">
      <w:pPr>
        <w:spacing w:after="0" w:line="240" w:lineRule="auto"/>
        <w:jc w:val="both"/>
        <w:rPr>
          <w:rFonts w:ascii="Times New Roman" w:hAnsi="Times New Roman" w:cs="Times New Roman"/>
          <w:szCs w:val="24"/>
        </w:rPr>
      </w:pPr>
      <w:r w:rsidRPr="0083163A">
        <w:rPr>
          <w:rFonts w:ascii="Times New Roman" w:hAnsi="Times New Roman" w:cs="Times New Roman"/>
          <w:szCs w:val="24"/>
        </w:rPr>
        <w:t>Economic, Law and Collective action", Lincoln Institute of Land Policy, Cambridge, Massachusetts, 2007</w:t>
      </w:r>
    </w:p>
    <w:p w:rsidR="0083163A" w:rsidRPr="0083163A" w:rsidRDefault="0083163A" w:rsidP="006E02D9">
      <w:pPr>
        <w:spacing w:after="0" w:line="240" w:lineRule="auto"/>
        <w:jc w:val="both"/>
        <w:rPr>
          <w:rFonts w:ascii="Times New Roman" w:hAnsi="Times New Roman" w:cs="Times New Roman"/>
          <w:szCs w:val="24"/>
        </w:rPr>
      </w:pPr>
      <w:r w:rsidRPr="0083163A">
        <w:rPr>
          <w:rFonts w:cs="Calibri"/>
          <w:szCs w:val="24"/>
        </w:rPr>
        <w:t>8</w:t>
      </w:r>
      <w:r w:rsidR="00C068F1">
        <w:rPr>
          <w:rFonts w:cs="Calibri"/>
          <w:szCs w:val="24"/>
        </w:rPr>
        <w:t xml:space="preserve"> </w:t>
      </w:r>
      <w:r w:rsidRPr="0083163A">
        <w:rPr>
          <w:rFonts w:ascii="Times New Roman" w:hAnsi="Times New Roman" w:cs="Times New Roman"/>
          <w:b/>
          <w:szCs w:val="24"/>
        </w:rPr>
        <w:t>R. Home</w:t>
      </w:r>
      <w:r w:rsidR="00143CF0">
        <w:rPr>
          <w:rFonts w:ascii="Times New Roman" w:hAnsi="Times New Roman" w:cs="Times New Roman"/>
          <w:b/>
          <w:szCs w:val="24"/>
        </w:rPr>
        <w:t xml:space="preserve"> </w:t>
      </w:r>
      <w:r w:rsidRPr="0083163A">
        <w:rPr>
          <w:rFonts w:ascii="Times New Roman" w:hAnsi="Times New Roman" w:cs="Times New Roman"/>
          <w:szCs w:val="24"/>
        </w:rPr>
        <w:t>"Land readjustment as a global land tool: focus on the Middle East", 2007</w:t>
      </w:r>
    </w:p>
    <w:p w:rsidR="00054474" w:rsidRDefault="00054474" w:rsidP="00054474">
      <w:pPr>
        <w:spacing w:after="0" w:line="240" w:lineRule="auto"/>
        <w:jc w:val="both"/>
        <w:rPr>
          <w:rFonts w:ascii="Times New Roman" w:hAnsi="Times New Roman" w:cs="Times New Roman"/>
          <w:szCs w:val="24"/>
        </w:rPr>
      </w:pPr>
      <w:r w:rsidRPr="0083163A">
        <w:rPr>
          <w:rFonts w:cs="Calibri"/>
          <w:szCs w:val="24"/>
        </w:rPr>
        <w:t>9</w:t>
      </w:r>
      <w:r>
        <w:rPr>
          <w:rFonts w:cs="Calibri"/>
          <w:szCs w:val="24"/>
        </w:rPr>
        <w:t xml:space="preserve"> </w:t>
      </w:r>
      <w:r w:rsidRPr="0083163A">
        <w:rPr>
          <w:rFonts w:ascii="Times New Roman" w:hAnsi="Times New Roman" w:cs="Times New Roman"/>
          <w:b/>
          <w:szCs w:val="24"/>
        </w:rPr>
        <w:t>T. Yomralioglu</w:t>
      </w:r>
      <w:r>
        <w:rPr>
          <w:rFonts w:ascii="Times New Roman" w:hAnsi="Times New Roman" w:cs="Times New Roman"/>
          <w:b/>
          <w:szCs w:val="24"/>
        </w:rPr>
        <w:t xml:space="preserve"> </w:t>
      </w:r>
      <w:r w:rsidRPr="0083163A">
        <w:rPr>
          <w:rFonts w:ascii="Times New Roman" w:hAnsi="Times New Roman" w:cs="Times New Roman"/>
          <w:szCs w:val="24"/>
        </w:rPr>
        <w:t>"A Nominal Asset Value-Based Approach for Land Readjustment and Its Implementation Using Geographical Information Systems", Publisher, Place Published, 1993</w:t>
      </w:r>
    </w:p>
    <w:p w:rsidR="00054474" w:rsidRDefault="00054474" w:rsidP="00054474">
      <w:pPr>
        <w:spacing w:after="0" w:line="240" w:lineRule="auto"/>
        <w:jc w:val="both"/>
        <w:rPr>
          <w:rFonts w:ascii="Times New Roman" w:hAnsi="Times New Roman" w:cs="Times New Roman"/>
          <w:szCs w:val="24"/>
        </w:rPr>
      </w:pPr>
      <w:r>
        <w:rPr>
          <w:rFonts w:cs="Calibri"/>
          <w:szCs w:val="24"/>
        </w:rPr>
        <w:t xml:space="preserve">10 </w:t>
      </w:r>
      <w:r>
        <w:rPr>
          <w:rFonts w:ascii="Times New Roman" w:hAnsi="Times New Roman" w:cs="Times New Roman"/>
          <w:b/>
          <w:szCs w:val="24"/>
        </w:rPr>
        <w:t xml:space="preserve">M. Dilger </w:t>
      </w:r>
      <w:r w:rsidRPr="0083163A">
        <w:rPr>
          <w:rFonts w:ascii="Times New Roman" w:hAnsi="Times New Roman" w:cs="Times New Roman"/>
          <w:szCs w:val="24"/>
        </w:rPr>
        <w:t>"</w:t>
      </w:r>
      <w:r>
        <w:rPr>
          <w:rFonts w:ascii="Times New Roman" w:hAnsi="Times New Roman" w:cs="Times New Roman"/>
          <w:szCs w:val="24"/>
        </w:rPr>
        <w:t>6</w:t>
      </w:r>
      <w:r w:rsidRPr="00054474">
        <w:rPr>
          <w:rFonts w:ascii="Times New Roman" w:hAnsi="Times New Roman" w:cs="Times New Roman"/>
          <w:szCs w:val="24"/>
          <w:vertAlign w:val="superscript"/>
        </w:rPr>
        <w:t>th</w:t>
      </w:r>
      <w:r>
        <w:rPr>
          <w:rFonts w:ascii="Times New Roman" w:hAnsi="Times New Roman" w:cs="Times New Roman"/>
          <w:szCs w:val="24"/>
        </w:rPr>
        <w:t xml:space="preserve"> of October City - Conceptual Master Plan", 2010</w:t>
      </w:r>
    </w:p>
    <w:p w:rsidR="006E02D9" w:rsidRPr="006E02D9" w:rsidRDefault="006E02D9" w:rsidP="006E02D9">
      <w:pPr>
        <w:spacing w:after="0" w:line="240" w:lineRule="auto"/>
        <w:jc w:val="both"/>
        <w:rPr>
          <w:rFonts w:ascii="Times New Roman" w:hAnsi="Times New Roman" w:cs="Times New Roman"/>
          <w:szCs w:val="24"/>
        </w:rPr>
      </w:pPr>
      <w:r>
        <w:rPr>
          <w:rFonts w:ascii="Times New Roman" w:hAnsi="Times New Roman" w:cs="Times New Roman"/>
          <w:szCs w:val="24"/>
        </w:rPr>
        <w:t xml:space="preserve">11 </w:t>
      </w:r>
      <w:r w:rsidRPr="006E02D9">
        <w:rPr>
          <w:rFonts w:ascii="Times New Roman" w:hAnsi="Times New Roman" w:cs="Times New Roman"/>
          <w:b/>
          <w:bCs/>
          <w:szCs w:val="24"/>
        </w:rPr>
        <w:t>Salma yousry</w:t>
      </w:r>
      <w:r>
        <w:rPr>
          <w:rFonts w:ascii="Times New Roman" w:hAnsi="Times New Roman" w:cs="Times New Roman"/>
          <w:b/>
          <w:bCs/>
          <w:szCs w:val="24"/>
        </w:rPr>
        <w:t xml:space="preserve"> </w:t>
      </w:r>
      <w:r w:rsidRPr="006E02D9">
        <w:rPr>
          <w:rFonts w:ascii="Times New Roman" w:hAnsi="Times New Roman" w:cs="Times New Roman"/>
          <w:szCs w:val="24"/>
        </w:rPr>
        <w:t>"</w:t>
      </w:r>
      <w:r>
        <w:rPr>
          <w:rFonts w:ascii="Times New Roman" w:hAnsi="Times New Roman" w:cs="Times New Roman"/>
          <w:szCs w:val="24"/>
        </w:rPr>
        <w:t>Urban</w:t>
      </w:r>
      <w:r w:rsidRPr="006E02D9">
        <w:t xml:space="preserve"> </w:t>
      </w:r>
      <w:r w:rsidRPr="006E02D9">
        <w:rPr>
          <w:rFonts w:ascii="Times New Roman" w:hAnsi="Times New Roman" w:cs="Times New Roman"/>
          <w:szCs w:val="24"/>
        </w:rPr>
        <w:t>transformations in new cities in Egypt (case study 6</w:t>
      </w:r>
      <w:r w:rsidRPr="006E02D9">
        <w:rPr>
          <w:rFonts w:ascii="Times New Roman" w:hAnsi="Times New Roman" w:cs="Times New Roman"/>
          <w:szCs w:val="24"/>
          <w:vertAlign w:val="superscript"/>
        </w:rPr>
        <w:t>th</w:t>
      </w:r>
      <w:r w:rsidRPr="006E02D9">
        <w:rPr>
          <w:rFonts w:ascii="Times New Roman" w:hAnsi="Times New Roman" w:cs="Times New Roman"/>
          <w:szCs w:val="24"/>
        </w:rPr>
        <w:t xml:space="preserve"> of October city)”, 2010</w:t>
      </w:r>
    </w:p>
    <w:p w:rsidR="00054474" w:rsidRPr="0083163A" w:rsidRDefault="00054474" w:rsidP="00143CF0">
      <w:pPr>
        <w:spacing w:after="0" w:line="240" w:lineRule="auto"/>
        <w:jc w:val="both"/>
        <w:rPr>
          <w:rFonts w:ascii="Times New Roman" w:hAnsi="Times New Roman" w:cs="Times New Roman"/>
          <w:szCs w:val="24"/>
        </w:rPr>
      </w:pPr>
    </w:p>
    <w:p w:rsidR="0083163A" w:rsidRPr="0083163A" w:rsidRDefault="0083163A" w:rsidP="0083163A">
      <w:pPr>
        <w:spacing w:after="0" w:line="240" w:lineRule="auto"/>
        <w:jc w:val="both"/>
        <w:rPr>
          <w:rFonts w:ascii="Times New Roman" w:hAnsi="Times New Roman" w:cs="Times New Roman"/>
          <w:szCs w:val="24"/>
        </w:rPr>
      </w:pPr>
    </w:p>
    <w:p w:rsidR="0083163A" w:rsidRDefault="0083163A" w:rsidP="0083163A">
      <w:pPr>
        <w:spacing w:after="0" w:line="240" w:lineRule="auto"/>
        <w:ind w:left="720" w:hanging="720"/>
        <w:jc w:val="both"/>
        <w:rPr>
          <w:rFonts w:cs="Calibri"/>
          <w:szCs w:val="24"/>
        </w:rPr>
      </w:pPr>
    </w:p>
    <w:p w:rsidR="008F7232" w:rsidRPr="003F0BBC" w:rsidRDefault="009844E9" w:rsidP="00AC63EF">
      <w:pPr>
        <w:tabs>
          <w:tab w:val="num"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8F7232" w:rsidRPr="003F0BBC" w:rsidSect="009E65C1">
      <w:headerReference w:type="even" r:id="rId32"/>
      <w:headerReference w:type="default" r:id="rId33"/>
      <w:footerReference w:type="even" r:id="rId34"/>
      <w:headerReference w:type="first" r:id="rId35"/>
      <w:pgSz w:w="11907" w:h="16839" w:code="9"/>
      <w:pgMar w:top="1418" w:right="1418" w:bottom="1418" w:left="1418" w:header="720" w:footer="66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4A5" w:rsidRDefault="002B04A5" w:rsidP="00B1065E">
      <w:pPr>
        <w:spacing w:after="0" w:line="240" w:lineRule="auto"/>
      </w:pPr>
      <w:r>
        <w:separator/>
      </w:r>
    </w:p>
  </w:endnote>
  <w:endnote w:type="continuationSeparator" w:id="1">
    <w:p w:rsidR="002B04A5" w:rsidRDefault="002B04A5" w:rsidP="00B10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Gill Sans Ultra Bold Condensed">
    <w:panose1 w:val="020B0A06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BED" w:rsidRPr="003F0BBC" w:rsidRDefault="009844E9" w:rsidP="003F0BBC">
    <w:pPr>
      <w:pStyle w:val="Footer"/>
      <w:jc w:val="center"/>
      <w:rPr>
        <w:rFonts w:ascii="Times New Roman" w:hAnsi="Times New Roman" w:cs="Times New Roman"/>
      </w:rPr>
    </w:pPr>
    <w:r w:rsidRPr="003F0BBC">
      <w:rPr>
        <w:rFonts w:ascii="Times New Roman" w:hAnsi="Times New Roman" w:cs="Times New Roman"/>
      </w:rPr>
      <w:fldChar w:fldCharType="begin"/>
    </w:r>
    <w:r w:rsidR="00B72BED" w:rsidRPr="003F0BBC">
      <w:rPr>
        <w:rFonts w:ascii="Times New Roman" w:hAnsi="Times New Roman" w:cs="Times New Roman"/>
      </w:rPr>
      <w:instrText xml:space="preserve"> PAGE   \* MERGEFORMAT </w:instrText>
    </w:r>
    <w:r w:rsidRPr="003F0BBC">
      <w:rPr>
        <w:rFonts w:ascii="Times New Roman" w:hAnsi="Times New Roman" w:cs="Times New Roman"/>
      </w:rPr>
      <w:fldChar w:fldCharType="separate"/>
    </w:r>
    <w:r w:rsidR="00205FB7">
      <w:rPr>
        <w:rFonts w:ascii="Times New Roman" w:hAnsi="Times New Roman" w:cs="Times New Roman"/>
        <w:noProof/>
      </w:rPr>
      <w:t>2</w:t>
    </w:r>
    <w:r w:rsidRPr="003F0BBC">
      <w:rPr>
        <w:rFonts w:ascii="Times New Roman" w:hAnsi="Times New Roman" w:cs="Times New Roman"/>
      </w:rPr>
      <w:fldChar w:fldCharType="end"/>
    </w:r>
  </w:p>
  <w:p w:rsidR="00B72BED" w:rsidRPr="003F0BBC" w:rsidRDefault="00B72BED">
    <w:pPr>
      <w:pStyle w:val="Footer"/>
      <w:rPr>
        <w:rFonts w:ascii="Times New Roman" w:hAnsi="Times New Roman" w:cs="Times New Roman"/>
      </w:rPr>
    </w:pPr>
  </w:p>
  <w:p w:rsidR="00B72BED" w:rsidRPr="003F0BBC" w:rsidRDefault="00B72BED">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4A5" w:rsidRDefault="002B04A5" w:rsidP="00B1065E">
      <w:pPr>
        <w:spacing w:after="0" w:line="240" w:lineRule="auto"/>
      </w:pPr>
      <w:r>
        <w:separator/>
      </w:r>
    </w:p>
  </w:footnote>
  <w:footnote w:type="continuationSeparator" w:id="1">
    <w:p w:rsidR="002B04A5" w:rsidRDefault="002B04A5" w:rsidP="00B1065E">
      <w:pPr>
        <w:spacing w:after="0" w:line="240" w:lineRule="auto"/>
      </w:pPr>
      <w:r>
        <w:continuationSeparator/>
      </w:r>
    </w:p>
  </w:footnote>
  <w:footnote w:id="2">
    <w:p w:rsidR="00B72BED" w:rsidRPr="0008052A" w:rsidRDefault="00B72BED" w:rsidP="005F04B5">
      <w:pPr>
        <w:pStyle w:val="FootnoteText"/>
        <w:spacing w:after="0" w:line="240" w:lineRule="auto"/>
        <w:contextualSpacing/>
        <w:rPr>
          <w:rFonts w:asciiTheme="majorBidi" w:hAnsiTheme="majorBidi" w:cstheme="majorBidi"/>
        </w:rPr>
      </w:pPr>
      <w:r w:rsidRPr="0008052A">
        <w:rPr>
          <w:rStyle w:val="FootnoteReference"/>
          <w:rFonts w:asciiTheme="majorBidi" w:hAnsiTheme="majorBidi" w:cstheme="majorBidi"/>
        </w:rPr>
        <w:footnoteRef/>
      </w:r>
      <w:r w:rsidRPr="0008052A">
        <w:rPr>
          <w:rFonts w:asciiTheme="majorBidi" w:hAnsiTheme="majorBidi" w:cstheme="majorBidi"/>
        </w:rPr>
        <w:t xml:space="preserve"> </w:t>
      </w:r>
      <w:r>
        <w:rPr>
          <w:rFonts w:asciiTheme="majorBidi" w:hAnsiTheme="majorBidi" w:cstheme="majorBidi"/>
        </w:rPr>
        <w:t>O</w:t>
      </w:r>
      <w:r w:rsidRPr="0083163A">
        <w:rPr>
          <w:rFonts w:asciiTheme="majorBidi" w:hAnsiTheme="majorBidi" w:cstheme="majorBidi"/>
          <w:lang w:val="en-GB"/>
        </w:rPr>
        <w:t>riginal urban mass area of 9</w:t>
      </w:r>
      <w:r>
        <w:rPr>
          <w:rFonts w:asciiTheme="majorBidi" w:hAnsiTheme="majorBidi" w:cstheme="majorBidi"/>
          <w:lang w:val="en-GB"/>
        </w:rPr>
        <w:t>,</w:t>
      </w:r>
      <w:r w:rsidRPr="0083163A">
        <w:rPr>
          <w:rFonts w:asciiTheme="majorBidi" w:hAnsiTheme="majorBidi" w:cstheme="majorBidi"/>
          <w:lang w:val="en-GB"/>
        </w:rPr>
        <w:t>166 Fd</w:t>
      </w:r>
      <w:r>
        <w:rPr>
          <w:rFonts w:asciiTheme="majorBidi" w:hAnsiTheme="majorBidi" w:cstheme="majorBidi"/>
          <w:lang w:val="en-GB"/>
        </w:rPr>
        <w:t xml:space="preserve"> and t</w:t>
      </w:r>
      <w:r w:rsidRPr="0008052A">
        <w:rPr>
          <w:rFonts w:asciiTheme="majorBidi" w:hAnsiTheme="majorBidi" w:cstheme="majorBidi"/>
        </w:rPr>
        <w:t>he current area is about 126,000 fd (52920 hectares)</w:t>
      </w:r>
    </w:p>
  </w:footnote>
  <w:footnote w:id="3">
    <w:p w:rsidR="00B72BED" w:rsidRDefault="00B72BED" w:rsidP="005F04B5">
      <w:pPr>
        <w:pStyle w:val="FootnoteText"/>
        <w:spacing w:after="0" w:line="240" w:lineRule="auto"/>
        <w:contextualSpacing/>
      </w:pPr>
      <w:r w:rsidRPr="0008052A">
        <w:rPr>
          <w:rStyle w:val="FootnoteReference"/>
          <w:rFonts w:asciiTheme="majorBidi" w:hAnsiTheme="majorBidi" w:cstheme="majorBidi"/>
        </w:rPr>
        <w:footnoteRef/>
      </w:r>
      <w:r w:rsidRPr="0008052A">
        <w:rPr>
          <w:rFonts w:asciiTheme="majorBidi" w:hAnsiTheme="majorBidi" w:cstheme="majorBidi"/>
        </w:rPr>
        <w:t xml:space="preserve"> According to Central organization for general Computation and statistics, the population in 2006 was 220.441 thousand. The city </w:t>
      </w:r>
      <w:r>
        <w:rPr>
          <w:rFonts w:asciiTheme="majorBidi" w:hAnsiTheme="majorBidi" w:cstheme="majorBidi"/>
        </w:rPr>
        <w:t>authority</w:t>
      </w:r>
      <w:r w:rsidRPr="0008052A">
        <w:rPr>
          <w:rFonts w:asciiTheme="majorBidi" w:hAnsiTheme="majorBidi" w:cstheme="majorBidi"/>
        </w:rPr>
        <w:t xml:space="preserve"> claims it is between 505-525 thousand inhabitants </w:t>
      </w:r>
      <w:r>
        <w:rPr>
          <w:rFonts w:asciiTheme="majorBidi" w:hAnsiTheme="majorBidi" w:cstheme="majorBidi"/>
        </w:rPr>
        <w:t xml:space="preserve">in 2006 and 700,000 in 2010 </w:t>
      </w:r>
      <w:r w:rsidRPr="0008052A">
        <w:rPr>
          <w:rFonts w:asciiTheme="majorBidi" w:hAnsiTheme="majorBidi" w:cstheme="majorBidi"/>
        </w:rPr>
        <w:t>which is still almost the target set to the original area in 1980.</w:t>
      </w:r>
    </w:p>
  </w:footnote>
  <w:footnote w:id="4">
    <w:p w:rsidR="00166B4A" w:rsidRPr="00FF3C5C" w:rsidRDefault="00166B4A" w:rsidP="005F04B5">
      <w:pPr>
        <w:pStyle w:val="FootnoteText"/>
        <w:spacing w:line="240" w:lineRule="auto"/>
        <w:contextualSpacing/>
        <w:rPr>
          <w:rFonts w:asciiTheme="majorBidi" w:hAnsiTheme="majorBidi" w:cstheme="majorBidi"/>
        </w:rPr>
      </w:pPr>
      <w:r w:rsidRPr="00FF3C5C">
        <w:rPr>
          <w:rStyle w:val="FootnoteReference"/>
          <w:rFonts w:asciiTheme="majorBidi" w:hAnsiTheme="majorBidi" w:cstheme="majorBidi"/>
        </w:rPr>
        <w:footnoteRef/>
      </w:r>
      <w:r w:rsidRPr="00FF3C5C">
        <w:rPr>
          <w:rFonts w:asciiTheme="majorBidi" w:hAnsiTheme="majorBidi" w:cstheme="majorBidi"/>
        </w:rPr>
        <w:t xml:space="preserve"> Different urban land reassembling tools were explored and compared in the research submitted for the masters degree by the author, and LR tool was thus chosen.</w:t>
      </w:r>
    </w:p>
    <w:p w:rsidR="00166B4A" w:rsidRDefault="00166B4A" w:rsidP="005F04B5">
      <w:pPr>
        <w:pStyle w:val="FootnoteText"/>
        <w:spacing w:line="240" w:lineRule="auto"/>
        <w:contextualSpacing/>
      </w:pPr>
      <w:r w:rsidRPr="00FF3C5C">
        <w:rPr>
          <w:rFonts w:asciiTheme="majorBidi" w:hAnsiTheme="majorBidi" w:cstheme="majorBidi"/>
        </w:rPr>
        <w:t>Salma yousry, “Urban transformations in new cities in Egypt (case study 6</w:t>
      </w:r>
      <w:r w:rsidRPr="00FF3C5C">
        <w:rPr>
          <w:rFonts w:asciiTheme="majorBidi" w:hAnsiTheme="majorBidi" w:cstheme="majorBidi"/>
          <w:vertAlign w:val="superscript"/>
        </w:rPr>
        <w:t>th</w:t>
      </w:r>
      <w:r w:rsidRPr="00FF3C5C">
        <w:rPr>
          <w:rFonts w:asciiTheme="majorBidi" w:hAnsiTheme="majorBidi" w:cstheme="majorBidi"/>
        </w:rPr>
        <w:t xml:space="preserve"> of October city)”</w:t>
      </w:r>
      <w:r w:rsidR="00D040DA" w:rsidRPr="00FF3C5C">
        <w:rPr>
          <w:rFonts w:asciiTheme="majorBidi" w:hAnsiTheme="majorBidi" w:cstheme="majorBidi"/>
        </w:rPr>
        <w:t xml:space="preserve"> Cairo,</w:t>
      </w:r>
      <w:r w:rsidRPr="00FF3C5C">
        <w:rPr>
          <w:rFonts w:asciiTheme="majorBidi" w:hAnsiTheme="majorBidi" w:cstheme="majorBidi"/>
        </w:rPr>
        <w:t xml:space="preserve"> 2010</w:t>
      </w:r>
      <w:r w:rsidR="00D040DA" w:rsidRPr="00FF3C5C">
        <w:rPr>
          <w:rFonts w:asciiTheme="majorBidi" w:hAnsiTheme="majorBidi" w:cstheme="majorBidi"/>
        </w:rPr>
        <w:t>.</w:t>
      </w:r>
    </w:p>
  </w:footnote>
  <w:footnote w:id="5">
    <w:p w:rsidR="00B72BED" w:rsidRPr="00CC3098" w:rsidRDefault="00B72BED" w:rsidP="005F04B5">
      <w:pPr>
        <w:pStyle w:val="FootnoteText"/>
        <w:spacing w:after="0" w:line="240" w:lineRule="auto"/>
        <w:contextualSpacing/>
        <w:rPr>
          <w:rFonts w:ascii="Times New Roman" w:hAnsi="Times New Roman" w:cs="Times New Roman"/>
          <w:sz w:val="18"/>
          <w:szCs w:val="18"/>
        </w:rPr>
      </w:pPr>
      <w:r w:rsidRPr="00CC3098">
        <w:rPr>
          <w:rStyle w:val="FootnoteReference"/>
          <w:rFonts w:ascii="Times New Roman" w:hAnsi="Times New Roman" w:cs="Times New Roman"/>
          <w:sz w:val="18"/>
          <w:szCs w:val="18"/>
        </w:rPr>
        <w:footnoteRef/>
      </w:r>
      <w:r w:rsidRPr="00CC3098">
        <w:rPr>
          <w:rFonts w:ascii="Times New Roman" w:hAnsi="Times New Roman" w:cs="Times New Roman"/>
          <w:sz w:val="18"/>
          <w:szCs w:val="18"/>
        </w:rPr>
        <w:t xml:space="preserve"> Projects suggested in the strategic plan to rehabilitate the area and prepare it for investment like moving the sewage unit, cemeteries, train, gas line, high cable lines from the middle of the urban mass.</w:t>
      </w:r>
    </w:p>
  </w:footnote>
  <w:footnote w:id="6">
    <w:p w:rsidR="00B72BED" w:rsidRPr="00E853D9" w:rsidRDefault="00B72BED" w:rsidP="005F04B5">
      <w:pPr>
        <w:pStyle w:val="FootnoteText"/>
        <w:spacing w:after="0" w:line="240" w:lineRule="auto"/>
        <w:contextualSpacing/>
      </w:pPr>
      <w:r w:rsidRPr="00CC3098">
        <w:rPr>
          <w:rStyle w:val="FootnoteReference"/>
          <w:rFonts w:ascii="Times New Roman" w:hAnsi="Times New Roman" w:cs="Times New Roman"/>
          <w:sz w:val="18"/>
          <w:szCs w:val="18"/>
        </w:rPr>
        <w:footnoteRef/>
      </w:r>
      <w:r w:rsidRPr="00CC3098">
        <w:rPr>
          <w:rFonts w:ascii="Times New Roman" w:hAnsi="Times New Roman" w:cs="Times New Roman"/>
          <w:sz w:val="18"/>
          <w:szCs w:val="18"/>
        </w:rPr>
        <w:t xml:space="preserve"> Some areas have high expectations for changing land use (like the agriculture company), however those areas are valued for the market value of their legal land use.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BED" w:rsidRPr="0008052A" w:rsidRDefault="00B72BED" w:rsidP="00BC4853">
    <w:pPr>
      <w:pStyle w:val="Header"/>
      <w:tabs>
        <w:tab w:val="clear" w:pos="4680"/>
        <w:tab w:val="clear" w:pos="9360"/>
        <w:tab w:val="center" w:pos="4290"/>
        <w:tab w:val="right" w:pos="9020"/>
      </w:tabs>
      <w:rPr>
        <w:i/>
        <w:iCs/>
        <w:sz w:val="20"/>
        <w:szCs w:val="20"/>
        <w:u w:val="single"/>
        <w:lang w:bidi="ar-EG"/>
      </w:rPr>
    </w:pPr>
    <w:r w:rsidRPr="0008052A">
      <w:rPr>
        <w:b/>
        <w:bCs/>
        <w:i/>
        <w:iCs/>
        <w:sz w:val="20"/>
        <w:szCs w:val="20"/>
        <w:u w:val="single"/>
      </w:rPr>
      <w:t xml:space="preserve">AN INSPIRED SUSTAINABLE VISION FOR </w:t>
    </w:r>
    <w:r>
      <w:rPr>
        <w:b/>
        <w:bCs/>
        <w:i/>
        <w:iCs/>
        <w:sz w:val="20"/>
        <w:szCs w:val="20"/>
        <w:u w:val="single"/>
      </w:rPr>
      <w:t xml:space="preserve">6TH OF OCTOBER NEW CITY </w:t>
    </w:r>
    <w:r w:rsidRPr="0008052A">
      <w:rPr>
        <w:b/>
        <w:bCs/>
        <w:i/>
        <w:iCs/>
        <w:sz w:val="20"/>
        <w:szCs w:val="20"/>
        <w:u w:val="single"/>
      </w:rPr>
      <w:t>IN EGYPT</w:t>
    </w:r>
    <w:r w:rsidRPr="003F0BBC">
      <w:rPr>
        <w:i/>
        <w:iCs/>
        <w:sz w:val="20"/>
        <w:szCs w:val="20"/>
        <w:u w:val="single"/>
      </w:rPr>
      <w:t xml:space="preserve"> </w:t>
    </w:r>
    <w:r>
      <w:rPr>
        <w:i/>
        <w:iCs/>
        <w:sz w:val="20"/>
        <w:szCs w:val="20"/>
        <w:u w:val="single"/>
      </w:rPr>
      <w:t xml:space="preserve">     </w:t>
    </w:r>
    <w:r w:rsidRPr="003F0BBC">
      <w:rPr>
        <w:i/>
        <w:iCs/>
        <w:sz w:val="20"/>
        <w:szCs w:val="20"/>
        <w:u w:val="single"/>
      </w:rPr>
      <w:t xml:space="preserve">     </w:t>
    </w:r>
    <w:r>
      <w:rPr>
        <w:i/>
        <w:iCs/>
        <w:sz w:val="20"/>
        <w:szCs w:val="20"/>
        <w:u w:val="single"/>
      </w:rPr>
      <w:t>Yousry, S. &amp; Wiedmann, F.</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BED" w:rsidRPr="0008052A" w:rsidRDefault="00B72BED" w:rsidP="0008052A">
    <w:pPr>
      <w:pStyle w:val="Header"/>
      <w:tabs>
        <w:tab w:val="clear" w:pos="4680"/>
        <w:tab w:val="clear" w:pos="9360"/>
        <w:tab w:val="center" w:pos="4290"/>
        <w:tab w:val="right" w:pos="9020"/>
      </w:tabs>
      <w:rPr>
        <w:i/>
        <w:iCs/>
        <w:sz w:val="20"/>
        <w:szCs w:val="20"/>
        <w:u w:val="single"/>
        <w:lang w:bidi="ar-EG"/>
      </w:rPr>
    </w:pPr>
    <w:r w:rsidRPr="0008052A">
      <w:rPr>
        <w:b/>
        <w:bCs/>
        <w:i/>
        <w:iCs/>
        <w:sz w:val="20"/>
        <w:szCs w:val="20"/>
        <w:u w:val="single"/>
      </w:rPr>
      <w:t xml:space="preserve">AN INSPIRED SUSTAINABLE VISION FOR </w:t>
    </w:r>
    <w:r>
      <w:rPr>
        <w:b/>
        <w:bCs/>
        <w:i/>
        <w:iCs/>
        <w:sz w:val="20"/>
        <w:szCs w:val="20"/>
        <w:u w:val="single"/>
      </w:rPr>
      <w:t xml:space="preserve">6TH OF OCTOBER NEW CITY </w:t>
    </w:r>
    <w:r w:rsidRPr="0008052A">
      <w:rPr>
        <w:b/>
        <w:bCs/>
        <w:i/>
        <w:iCs/>
        <w:sz w:val="20"/>
        <w:szCs w:val="20"/>
        <w:u w:val="single"/>
      </w:rPr>
      <w:t>IN EGYPT</w:t>
    </w:r>
    <w:r w:rsidRPr="003F0BBC">
      <w:rPr>
        <w:i/>
        <w:iCs/>
        <w:sz w:val="20"/>
        <w:szCs w:val="20"/>
        <w:u w:val="single"/>
      </w:rPr>
      <w:t xml:space="preserve"> </w:t>
    </w:r>
    <w:r>
      <w:rPr>
        <w:i/>
        <w:iCs/>
        <w:sz w:val="20"/>
        <w:szCs w:val="20"/>
        <w:u w:val="single"/>
      </w:rPr>
      <w:t xml:space="preserve">     </w:t>
    </w:r>
    <w:r w:rsidRPr="003F0BBC">
      <w:rPr>
        <w:i/>
        <w:iCs/>
        <w:sz w:val="20"/>
        <w:szCs w:val="20"/>
        <w:u w:val="single"/>
      </w:rPr>
      <w:t xml:space="preserve">     </w:t>
    </w:r>
    <w:r w:rsidR="003C7522">
      <w:rPr>
        <w:i/>
        <w:iCs/>
        <w:sz w:val="20"/>
        <w:szCs w:val="20"/>
        <w:u w:val="single"/>
      </w:rPr>
      <w:t>Yousry, S. &amp; W</w:t>
    </w:r>
    <w:r>
      <w:rPr>
        <w:i/>
        <w:iCs/>
        <w:sz w:val="20"/>
        <w:szCs w:val="20"/>
        <w:u w:val="single"/>
      </w:rPr>
      <w:t>i</w:t>
    </w:r>
    <w:r w:rsidR="003C7522">
      <w:rPr>
        <w:i/>
        <w:iCs/>
        <w:sz w:val="20"/>
        <w:szCs w:val="20"/>
        <w:u w:val="single"/>
      </w:rPr>
      <w:t>e</w:t>
    </w:r>
    <w:r>
      <w:rPr>
        <w:i/>
        <w:iCs/>
        <w:sz w:val="20"/>
        <w:szCs w:val="20"/>
        <w:u w:val="single"/>
      </w:rPr>
      <w:t>dmann, F.</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BED" w:rsidRPr="008F17C3" w:rsidRDefault="00B72BED" w:rsidP="00521CD4">
    <w:pPr>
      <w:pStyle w:val="Header"/>
      <w:jc w:val="center"/>
      <w:rPr>
        <w:u w:val="single"/>
      </w:rPr>
    </w:pPr>
    <w:r>
      <w:rPr>
        <w:noProof/>
        <w:u w:val="single"/>
      </w:rPr>
      <w:drawing>
        <wp:anchor distT="0" distB="0" distL="114300" distR="114300" simplePos="0" relativeHeight="251658752" behindDoc="1" locked="0" layoutInCell="1" allowOverlap="1">
          <wp:simplePos x="0" y="0"/>
          <wp:positionH relativeFrom="column">
            <wp:posOffset>3662045</wp:posOffset>
          </wp:positionH>
          <wp:positionV relativeFrom="paragraph">
            <wp:posOffset>-133350</wp:posOffset>
          </wp:positionV>
          <wp:extent cx="2294890" cy="548005"/>
          <wp:effectExtent l="19050" t="0" r="0" b="4445"/>
          <wp:wrapTight wrapText="bothSides">
            <wp:wrapPolygon edited="0">
              <wp:start x="-179" y="0"/>
              <wp:lineTo x="-179" y="21775"/>
              <wp:lineTo x="21516" y="21775"/>
              <wp:lineTo x="21516" y="0"/>
              <wp:lineTo x="-179" y="0"/>
            </wp:wrapPolygon>
          </wp:wrapTight>
          <wp:docPr id="12" name="Picture 6" descr="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on"/>
                  <pic:cNvPicPr>
                    <a:picLocks noChangeAspect="1" noChangeArrowheads="1"/>
                  </pic:cNvPicPr>
                </pic:nvPicPr>
                <pic:blipFill>
                  <a:blip r:embed="rId1"/>
                  <a:srcRect/>
                  <a:stretch>
                    <a:fillRect/>
                  </a:stretch>
                </pic:blipFill>
                <pic:spPr bwMode="auto">
                  <a:xfrm>
                    <a:off x="0" y="0"/>
                    <a:ext cx="2294890" cy="548005"/>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657728" behindDoc="1" locked="0" layoutInCell="1" allowOverlap="1">
          <wp:simplePos x="0" y="0"/>
          <wp:positionH relativeFrom="column">
            <wp:posOffset>1757045</wp:posOffset>
          </wp:positionH>
          <wp:positionV relativeFrom="paragraph">
            <wp:posOffset>-104775</wp:posOffset>
          </wp:positionV>
          <wp:extent cx="1791970" cy="456565"/>
          <wp:effectExtent l="19050" t="0" r="0" b="0"/>
          <wp:wrapTight wrapText="bothSides">
            <wp:wrapPolygon edited="0">
              <wp:start x="-230" y="901"/>
              <wp:lineTo x="0" y="15321"/>
              <wp:lineTo x="1378" y="19828"/>
              <wp:lineTo x="1607" y="19828"/>
              <wp:lineTo x="15844" y="19828"/>
              <wp:lineTo x="16074" y="19828"/>
              <wp:lineTo x="16303" y="15321"/>
              <wp:lineTo x="21585" y="9013"/>
              <wp:lineTo x="21585" y="3605"/>
              <wp:lineTo x="21125" y="901"/>
              <wp:lineTo x="-230" y="901"/>
            </wp:wrapPolygon>
          </wp:wrapTight>
          <wp:docPr id="10" name="Picture 5" descr="l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logo"/>
                  <pic:cNvPicPr>
                    <a:picLocks noChangeAspect="1" noChangeArrowheads="1"/>
                  </pic:cNvPicPr>
                </pic:nvPicPr>
                <pic:blipFill>
                  <a:blip r:embed="rId2"/>
                  <a:srcRect/>
                  <a:stretch>
                    <a:fillRect/>
                  </a:stretch>
                </pic:blipFill>
                <pic:spPr bwMode="auto">
                  <a:xfrm>
                    <a:off x="0" y="0"/>
                    <a:ext cx="1791970" cy="456565"/>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656704" behindDoc="1" locked="0" layoutInCell="1" allowOverlap="1">
          <wp:simplePos x="0" y="0"/>
          <wp:positionH relativeFrom="column">
            <wp:posOffset>133350</wp:posOffset>
          </wp:positionH>
          <wp:positionV relativeFrom="paragraph">
            <wp:posOffset>-142875</wp:posOffset>
          </wp:positionV>
          <wp:extent cx="1454150" cy="548005"/>
          <wp:effectExtent l="19050" t="0" r="0" b="0"/>
          <wp:wrapTight wrapText="bothSides">
            <wp:wrapPolygon edited="0">
              <wp:start x="-283" y="0"/>
              <wp:lineTo x="-283" y="21024"/>
              <wp:lineTo x="21506" y="21024"/>
              <wp:lineTo x="21506" y="0"/>
              <wp:lineTo x="-283" y="0"/>
            </wp:wrapPolygon>
          </wp:wrapTight>
          <wp:docPr id="9" name="Picture 4" descr="bu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e_logo"/>
                  <pic:cNvPicPr>
                    <a:picLocks noChangeAspect="1" noChangeArrowheads="1"/>
                  </pic:cNvPicPr>
                </pic:nvPicPr>
                <pic:blipFill>
                  <a:blip r:embed="rId3"/>
                  <a:srcRect/>
                  <a:stretch>
                    <a:fillRect/>
                  </a:stretch>
                </pic:blipFill>
                <pic:spPr bwMode="auto">
                  <a:xfrm>
                    <a:off x="0" y="0"/>
                    <a:ext cx="1454150" cy="5480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E68C9"/>
    <w:multiLevelType w:val="hybridMultilevel"/>
    <w:tmpl w:val="53E4AC7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nsid w:val="11C306A3"/>
    <w:multiLevelType w:val="hybridMultilevel"/>
    <w:tmpl w:val="A6AC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E21CD"/>
    <w:multiLevelType w:val="hybridMultilevel"/>
    <w:tmpl w:val="410E242E"/>
    <w:lvl w:ilvl="0" w:tplc="990A8D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1B09EB"/>
    <w:multiLevelType w:val="hybridMultilevel"/>
    <w:tmpl w:val="9C96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23D4B"/>
    <w:multiLevelType w:val="hybridMultilevel"/>
    <w:tmpl w:val="4B348FDE"/>
    <w:lvl w:ilvl="0" w:tplc="04090001">
      <w:start w:val="1"/>
      <w:numFmt w:val="bullet"/>
      <w:lvlText w:val=""/>
      <w:lvlJc w:val="left"/>
      <w:pPr>
        <w:ind w:left="1014" w:hanging="360"/>
      </w:pPr>
      <w:rPr>
        <w:rFonts w:ascii="Symbol" w:hAnsi="Symbol"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5">
    <w:nsid w:val="22956F7F"/>
    <w:multiLevelType w:val="multilevel"/>
    <w:tmpl w:val="601C7F9A"/>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8D832B6"/>
    <w:multiLevelType w:val="hybridMultilevel"/>
    <w:tmpl w:val="E1F621DC"/>
    <w:lvl w:ilvl="0" w:tplc="AE0EE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303092"/>
    <w:multiLevelType w:val="hybridMultilevel"/>
    <w:tmpl w:val="27F8BDF2"/>
    <w:lvl w:ilvl="0" w:tplc="EAF68F66">
      <w:numFmt w:val="bullet"/>
      <w:lvlText w:val=""/>
      <w:lvlJc w:val="left"/>
      <w:pPr>
        <w:ind w:left="1308" w:hanging="720"/>
      </w:pPr>
      <w:rPr>
        <w:rFonts w:ascii="Symbol" w:eastAsia="Calibri" w:hAnsi="Symbol" w:cs="Times New Roman"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8">
    <w:nsid w:val="32483AED"/>
    <w:multiLevelType w:val="hybridMultilevel"/>
    <w:tmpl w:val="9A38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CE3CD9"/>
    <w:multiLevelType w:val="hybridMultilevel"/>
    <w:tmpl w:val="8C82FBD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6D0AB3"/>
    <w:multiLevelType w:val="hybridMultilevel"/>
    <w:tmpl w:val="0D1E91F0"/>
    <w:lvl w:ilvl="0" w:tplc="7E52A7D4">
      <w:numFmt w:val="bullet"/>
      <w:lvlText w:val="•"/>
      <w:lvlJc w:val="left"/>
      <w:pPr>
        <w:ind w:left="1000" w:hanging="720"/>
      </w:pPr>
      <w:rPr>
        <w:rFonts w:ascii="Times New Roman" w:eastAsia="Calibri"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4AE61F57"/>
    <w:multiLevelType w:val="hybridMultilevel"/>
    <w:tmpl w:val="2498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6737BE"/>
    <w:multiLevelType w:val="hybridMultilevel"/>
    <w:tmpl w:val="CBA4D4B8"/>
    <w:lvl w:ilvl="0" w:tplc="EAF68F66">
      <w:numFmt w:val="bullet"/>
      <w:lvlText w:val=""/>
      <w:lvlJc w:val="left"/>
      <w:pPr>
        <w:ind w:left="1014" w:hanging="720"/>
      </w:pPr>
      <w:rPr>
        <w:rFonts w:ascii="Symbol" w:eastAsia="Calibri" w:hAnsi="Symbol" w:cs="Times New Roman"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13">
    <w:nsid w:val="528F7B68"/>
    <w:multiLevelType w:val="hybridMultilevel"/>
    <w:tmpl w:val="1D86F4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BBE5BE1"/>
    <w:multiLevelType w:val="hybridMultilevel"/>
    <w:tmpl w:val="BC98C5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AF124A"/>
    <w:multiLevelType w:val="hybridMultilevel"/>
    <w:tmpl w:val="BC98C5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4B209B"/>
    <w:multiLevelType w:val="hybridMultilevel"/>
    <w:tmpl w:val="12467230"/>
    <w:lvl w:ilvl="0" w:tplc="04090005">
      <w:start w:val="1"/>
      <w:numFmt w:val="bullet"/>
      <w:lvlText w:val=""/>
      <w:lvlJc w:val="left"/>
      <w:pPr>
        <w:tabs>
          <w:tab w:val="num" w:pos="1014"/>
        </w:tabs>
        <w:ind w:left="1014" w:hanging="360"/>
      </w:pPr>
      <w:rPr>
        <w:rFonts w:ascii="Wingdings" w:hAnsi="Wingdings" w:hint="default"/>
      </w:rPr>
    </w:lvl>
    <w:lvl w:ilvl="1" w:tplc="04090003" w:tentative="1">
      <w:start w:val="1"/>
      <w:numFmt w:val="bullet"/>
      <w:lvlText w:val="o"/>
      <w:lvlJc w:val="left"/>
      <w:pPr>
        <w:tabs>
          <w:tab w:val="num" w:pos="1734"/>
        </w:tabs>
        <w:ind w:left="1734" w:hanging="360"/>
      </w:pPr>
      <w:rPr>
        <w:rFonts w:ascii="Courier New" w:hAnsi="Courier New" w:cs="Courier New" w:hint="default"/>
      </w:rPr>
    </w:lvl>
    <w:lvl w:ilvl="2" w:tplc="04090005" w:tentative="1">
      <w:start w:val="1"/>
      <w:numFmt w:val="bullet"/>
      <w:lvlText w:val=""/>
      <w:lvlJc w:val="left"/>
      <w:pPr>
        <w:tabs>
          <w:tab w:val="num" w:pos="2454"/>
        </w:tabs>
        <w:ind w:left="2454" w:hanging="360"/>
      </w:pPr>
      <w:rPr>
        <w:rFonts w:ascii="Wingdings" w:hAnsi="Wingdings" w:hint="default"/>
      </w:rPr>
    </w:lvl>
    <w:lvl w:ilvl="3" w:tplc="04090001" w:tentative="1">
      <w:start w:val="1"/>
      <w:numFmt w:val="bullet"/>
      <w:lvlText w:val=""/>
      <w:lvlJc w:val="left"/>
      <w:pPr>
        <w:tabs>
          <w:tab w:val="num" w:pos="3174"/>
        </w:tabs>
        <w:ind w:left="3174" w:hanging="360"/>
      </w:pPr>
      <w:rPr>
        <w:rFonts w:ascii="Symbol" w:hAnsi="Symbol" w:hint="default"/>
      </w:rPr>
    </w:lvl>
    <w:lvl w:ilvl="4" w:tplc="04090003" w:tentative="1">
      <w:start w:val="1"/>
      <w:numFmt w:val="bullet"/>
      <w:lvlText w:val="o"/>
      <w:lvlJc w:val="left"/>
      <w:pPr>
        <w:tabs>
          <w:tab w:val="num" w:pos="3894"/>
        </w:tabs>
        <w:ind w:left="3894" w:hanging="360"/>
      </w:pPr>
      <w:rPr>
        <w:rFonts w:ascii="Courier New" w:hAnsi="Courier New" w:cs="Courier New" w:hint="default"/>
      </w:rPr>
    </w:lvl>
    <w:lvl w:ilvl="5" w:tplc="04090005" w:tentative="1">
      <w:start w:val="1"/>
      <w:numFmt w:val="bullet"/>
      <w:lvlText w:val=""/>
      <w:lvlJc w:val="left"/>
      <w:pPr>
        <w:tabs>
          <w:tab w:val="num" w:pos="4614"/>
        </w:tabs>
        <w:ind w:left="4614" w:hanging="360"/>
      </w:pPr>
      <w:rPr>
        <w:rFonts w:ascii="Wingdings" w:hAnsi="Wingdings" w:hint="default"/>
      </w:rPr>
    </w:lvl>
    <w:lvl w:ilvl="6" w:tplc="04090001" w:tentative="1">
      <w:start w:val="1"/>
      <w:numFmt w:val="bullet"/>
      <w:lvlText w:val=""/>
      <w:lvlJc w:val="left"/>
      <w:pPr>
        <w:tabs>
          <w:tab w:val="num" w:pos="5334"/>
        </w:tabs>
        <w:ind w:left="5334" w:hanging="360"/>
      </w:pPr>
      <w:rPr>
        <w:rFonts w:ascii="Symbol" w:hAnsi="Symbol" w:hint="default"/>
      </w:rPr>
    </w:lvl>
    <w:lvl w:ilvl="7" w:tplc="04090003" w:tentative="1">
      <w:start w:val="1"/>
      <w:numFmt w:val="bullet"/>
      <w:lvlText w:val="o"/>
      <w:lvlJc w:val="left"/>
      <w:pPr>
        <w:tabs>
          <w:tab w:val="num" w:pos="6054"/>
        </w:tabs>
        <w:ind w:left="6054" w:hanging="360"/>
      </w:pPr>
      <w:rPr>
        <w:rFonts w:ascii="Courier New" w:hAnsi="Courier New" w:cs="Courier New" w:hint="default"/>
      </w:rPr>
    </w:lvl>
    <w:lvl w:ilvl="8" w:tplc="04090005" w:tentative="1">
      <w:start w:val="1"/>
      <w:numFmt w:val="bullet"/>
      <w:lvlText w:val=""/>
      <w:lvlJc w:val="left"/>
      <w:pPr>
        <w:tabs>
          <w:tab w:val="num" w:pos="6774"/>
        </w:tabs>
        <w:ind w:left="6774" w:hanging="360"/>
      </w:pPr>
      <w:rPr>
        <w:rFonts w:ascii="Wingdings" w:hAnsi="Wingdings" w:hint="default"/>
      </w:rPr>
    </w:lvl>
  </w:abstractNum>
  <w:abstractNum w:abstractNumId="17">
    <w:nsid w:val="74B519CD"/>
    <w:multiLevelType w:val="hybridMultilevel"/>
    <w:tmpl w:val="13DE80A4"/>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num w:numId="1">
    <w:abstractNumId w:val="11"/>
  </w:num>
  <w:num w:numId="2">
    <w:abstractNumId w:val="6"/>
  </w:num>
  <w:num w:numId="3">
    <w:abstractNumId w:val="13"/>
  </w:num>
  <w:num w:numId="4">
    <w:abstractNumId w:val="16"/>
  </w:num>
  <w:num w:numId="5">
    <w:abstractNumId w:val="17"/>
  </w:num>
  <w:num w:numId="6">
    <w:abstractNumId w:val="10"/>
  </w:num>
  <w:num w:numId="7">
    <w:abstractNumId w:val="4"/>
  </w:num>
  <w:num w:numId="8">
    <w:abstractNumId w:val="12"/>
  </w:num>
  <w:num w:numId="9">
    <w:abstractNumId w:val="7"/>
  </w:num>
  <w:num w:numId="10">
    <w:abstractNumId w:val="1"/>
  </w:num>
  <w:num w:numId="11">
    <w:abstractNumId w:val="3"/>
  </w:num>
  <w:num w:numId="12">
    <w:abstractNumId w:val="8"/>
  </w:num>
  <w:num w:numId="13">
    <w:abstractNumId w:val="15"/>
  </w:num>
  <w:num w:numId="14">
    <w:abstractNumId w:val="14"/>
  </w:num>
  <w:num w:numId="15">
    <w:abstractNumId w:val="0"/>
  </w:num>
  <w:num w:numId="16">
    <w:abstractNumId w:val="5"/>
  </w:num>
  <w:num w:numId="17">
    <w:abstractNumId w:val="2"/>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hyphenationZone w:val="425"/>
  <w:evenAndOddHeaders/>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ENInstantFormat&gt;"/>
    <w:docVar w:name="EN.Libraries" w:val="&lt;ENLibraries&gt;&lt;Libraries&gt;&lt;item&gt;Paper end note.enl&lt;/item&gt;&lt;/Libraries&gt;&lt;/ENLibraries&gt;"/>
  </w:docVars>
  <w:rsids>
    <w:rsidRoot w:val="00B1065E"/>
    <w:rsid w:val="00002223"/>
    <w:rsid w:val="00011EB3"/>
    <w:rsid w:val="00016EAE"/>
    <w:rsid w:val="000177F1"/>
    <w:rsid w:val="00054474"/>
    <w:rsid w:val="00054838"/>
    <w:rsid w:val="00070557"/>
    <w:rsid w:val="00076C11"/>
    <w:rsid w:val="0008052A"/>
    <w:rsid w:val="0008474A"/>
    <w:rsid w:val="000910CA"/>
    <w:rsid w:val="000917FF"/>
    <w:rsid w:val="00092569"/>
    <w:rsid w:val="00095948"/>
    <w:rsid w:val="000A2D38"/>
    <w:rsid w:val="000A544E"/>
    <w:rsid w:val="000B3721"/>
    <w:rsid w:val="000B6BE4"/>
    <w:rsid w:val="000D6523"/>
    <w:rsid w:val="000D72E8"/>
    <w:rsid w:val="000E1699"/>
    <w:rsid w:val="000E1ABE"/>
    <w:rsid w:val="000E2F18"/>
    <w:rsid w:val="000F27EC"/>
    <w:rsid w:val="000F50DE"/>
    <w:rsid w:val="001043AC"/>
    <w:rsid w:val="0011382C"/>
    <w:rsid w:val="001267BF"/>
    <w:rsid w:val="001325CF"/>
    <w:rsid w:val="00132F94"/>
    <w:rsid w:val="00143604"/>
    <w:rsid w:val="00143C31"/>
    <w:rsid w:val="00143CF0"/>
    <w:rsid w:val="00153140"/>
    <w:rsid w:val="00153677"/>
    <w:rsid w:val="0015748A"/>
    <w:rsid w:val="00166B4A"/>
    <w:rsid w:val="001718C6"/>
    <w:rsid w:val="001769C4"/>
    <w:rsid w:val="0019174D"/>
    <w:rsid w:val="001969AC"/>
    <w:rsid w:val="001A6899"/>
    <w:rsid w:val="001C69B3"/>
    <w:rsid w:val="001D1E6D"/>
    <w:rsid w:val="001D61A3"/>
    <w:rsid w:val="001E19F1"/>
    <w:rsid w:val="001E31C3"/>
    <w:rsid w:val="001E550B"/>
    <w:rsid w:val="001F01D1"/>
    <w:rsid w:val="001F1051"/>
    <w:rsid w:val="001F136D"/>
    <w:rsid w:val="001F2C08"/>
    <w:rsid w:val="00203923"/>
    <w:rsid w:val="00205FB7"/>
    <w:rsid w:val="002168D6"/>
    <w:rsid w:val="002209F9"/>
    <w:rsid w:val="00220BAB"/>
    <w:rsid w:val="0023063C"/>
    <w:rsid w:val="00234D5B"/>
    <w:rsid w:val="00240A2B"/>
    <w:rsid w:val="002511FA"/>
    <w:rsid w:val="0026012C"/>
    <w:rsid w:val="0026625C"/>
    <w:rsid w:val="00271DE5"/>
    <w:rsid w:val="00274C97"/>
    <w:rsid w:val="00295DFB"/>
    <w:rsid w:val="002B04A5"/>
    <w:rsid w:val="002C0735"/>
    <w:rsid w:val="002C09D8"/>
    <w:rsid w:val="002C1CF8"/>
    <w:rsid w:val="002C1E4D"/>
    <w:rsid w:val="002C2CCC"/>
    <w:rsid w:val="002D043C"/>
    <w:rsid w:val="002D162F"/>
    <w:rsid w:val="002D3DCC"/>
    <w:rsid w:val="002D46A5"/>
    <w:rsid w:val="002D4F57"/>
    <w:rsid w:val="002D6D37"/>
    <w:rsid w:val="002D796F"/>
    <w:rsid w:val="002E0DDC"/>
    <w:rsid w:val="002E42C9"/>
    <w:rsid w:val="002E5B70"/>
    <w:rsid w:val="002F0C99"/>
    <w:rsid w:val="00300752"/>
    <w:rsid w:val="00306BA0"/>
    <w:rsid w:val="00320D2E"/>
    <w:rsid w:val="00331297"/>
    <w:rsid w:val="00332340"/>
    <w:rsid w:val="003330F2"/>
    <w:rsid w:val="00335F71"/>
    <w:rsid w:val="00336B9A"/>
    <w:rsid w:val="00342216"/>
    <w:rsid w:val="0034627C"/>
    <w:rsid w:val="00372F30"/>
    <w:rsid w:val="0037438F"/>
    <w:rsid w:val="0038466B"/>
    <w:rsid w:val="003A0E48"/>
    <w:rsid w:val="003A2CD6"/>
    <w:rsid w:val="003B10C1"/>
    <w:rsid w:val="003B72FC"/>
    <w:rsid w:val="003B74DD"/>
    <w:rsid w:val="003C2C71"/>
    <w:rsid w:val="003C4779"/>
    <w:rsid w:val="003C6BDE"/>
    <w:rsid w:val="003C7522"/>
    <w:rsid w:val="003D0691"/>
    <w:rsid w:val="003E01B3"/>
    <w:rsid w:val="003E0386"/>
    <w:rsid w:val="003E11A2"/>
    <w:rsid w:val="003E759F"/>
    <w:rsid w:val="003E7C30"/>
    <w:rsid w:val="003F0061"/>
    <w:rsid w:val="003F0BBC"/>
    <w:rsid w:val="003F4D6B"/>
    <w:rsid w:val="003F6784"/>
    <w:rsid w:val="00401B4A"/>
    <w:rsid w:val="00407309"/>
    <w:rsid w:val="00410B9E"/>
    <w:rsid w:val="00414828"/>
    <w:rsid w:val="00416805"/>
    <w:rsid w:val="004279B9"/>
    <w:rsid w:val="004347D0"/>
    <w:rsid w:val="00436536"/>
    <w:rsid w:val="0043708A"/>
    <w:rsid w:val="00462BA0"/>
    <w:rsid w:val="00464B92"/>
    <w:rsid w:val="004658E5"/>
    <w:rsid w:val="004658EA"/>
    <w:rsid w:val="00465BCB"/>
    <w:rsid w:val="00473C54"/>
    <w:rsid w:val="004838E3"/>
    <w:rsid w:val="0049627A"/>
    <w:rsid w:val="004A3481"/>
    <w:rsid w:val="004B1745"/>
    <w:rsid w:val="004B2028"/>
    <w:rsid w:val="004B4E8E"/>
    <w:rsid w:val="004C456D"/>
    <w:rsid w:val="004C464E"/>
    <w:rsid w:val="004D0F86"/>
    <w:rsid w:val="004D241A"/>
    <w:rsid w:val="004D2510"/>
    <w:rsid w:val="004E5F71"/>
    <w:rsid w:val="004E64D8"/>
    <w:rsid w:val="00502955"/>
    <w:rsid w:val="00502D3B"/>
    <w:rsid w:val="0050719C"/>
    <w:rsid w:val="00513650"/>
    <w:rsid w:val="00521CD4"/>
    <w:rsid w:val="00522A2B"/>
    <w:rsid w:val="005251B7"/>
    <w:rsid w:val="005261D4"/>
    <w:rsid w:val="00526822"/>
    <w:rsid w:val="0052732C"/>
    <w:rsid w:val="005370FE"/>
    <w:rsid w:val="00540FCB"/>
    <w:rsid w:val="005579D8"/>
    <w:rsid w:val="00566693"/>
    <w:rsid w:val="00573CA2"/>
    <w:rsid w:val="00574B78"/>
    <w:rsid w:val="0058168C"/>
    <w:rsid w:val="005821DF"/>
    <w:rsid w:val="00593963"/>
    <w:rsid w:val="00595D00"/>
    <w:rsid w:val="005A269E"/>
    <w:rsid w:val="005B7BD0"/>
    <w:rsid w:val="005D4464"/>
    <w:rsid w:val="005E5964"/>
    <w:rsid w:val="005F04B5"/>
    <w:rsid w:val="005F21DC"/>
    <w:rsid w:val="005F5254"/>
    <w:rsid w:val="005F666C"/>
    <w:rsid w:val="005F7065"/>
    <w:rsid w:val="005F7BC4"/>
    <w:rsid w:val="00600898"/>
    <w:rsid w:val="00602019"/>
    <w:rsid w:val="00605549"/>
    <w:rsid w:val="006074D0"/>
    <w:rsid w:val="00611BEF"/>
    <w:rsid w:val="00616B24"/>
    <w:rsid w:val="00631FB6"/>
    <w:rsid w:val="00637355"/>
    <w:rsid w:val="006411A8"/>
    <w:rsid w:val="00674E2F"/>
    <w:rsid w:val="006779F3"/>
    <w:rsid w:val="0068446D"/>
    <w:rsid w:val="00690789"/>
    <w:rsid w:val="006A0914"/>
    <w:rsid w:val="006A193A"/>
    <w:rsid w:val="006B215E"/>
    <w:rsid w:val="006B24D4"/>
    <w:rsid w:val="006D5D50"/>
    <w:rsid w:val="006D5DDC"/>
    <w:rsid w:val="006E02D9"/>
    <w:rsid w:val="006E1AD2"/>
    <w:rsid w:val="006E1DB3"/>
    <w:rsid w:val="006F1C28"/>
    <w:rsid w:val="006F55EB"/>
    <w:rsid w:val="0070699A"/>
    <w:rsid w:val="00711683"/>
    <w:rsid w:val="007204DA"/>
    <w:rsid w:val="0075548F"/>
    <w:rsid w:val="0077147E"/>
    <w:rsid w:val="00771702"/>
    <w:rsid w:val="00775AF6"/>
    <w:rsid w:val="00780453"/>
    <w:rsid w:val="00783B4C"/>
    <w:rsid w:val="007908BA"/>
    <w:rsid w:val="007964BD"/>
    <w:rsid w:val="007A3037"/>
    <w:rsid w:val="007A631F"/>
    <w:rsid w:val="007B0B3C"/>
    <w:rsid w:val="007B1A78"/>
    <w:rsid w:val="007B1AA8"/>
    <w:rsid w:val="007B5221"/>
    <w:rsid w:val="007C25A7"/>
    <w:rsid w:val="007D410F"/>
    <w:rsid w:val="007E0F48"/>
    <w:rsid w:val="007E2547"/>
    <w:rsid w:val="007F5302"/>
    <w:rsid w:val="008235F8"/>
    <w:rsid w:val="0083163A"/>
    <w:rsid w:val="008317EB"/>
    <w:rsid w:val="008326F6"/>
    <w:rsid w:val="00841BA7"/>
    <w:rsid w:val="008430AB"/>
    <w:rsid w:val="00847F24"/>
    <w:rsid w:val="00850C19"/>
    <w:rsid w:val="008641C5"/>
    <w:rsid w:val="00873681"/>
    <w:rsid w:val="00874A04"/>
    <w:rsid w:val="00876911"/>
    <w:rsid w:val="00877206"/>
    <w:rsid w:val="008828F4"/>
    <w:rsid w:val="008956D2"/>
    <w:rsid w:val="008A4564"/>
    <w:rsid w:val="008A6407"/>
    <w:rsid w:val="008B0D72"/>
    <w:rsid w:val="008B17A6"/>
    <w:rsid w:val="008B7766"/>
    <w:rsid w:val="008C38C2"/>
    <w:rsid w:val="008C658C"/>
    <w:rsid w:val="008D0EFF"/>
    <w:rsid w:val="008D3433"/>
    <w:rsid w:val="008D4E10"/>
    <w:rsid w:val="008E2246"/>
    <w:rsid w:val="008E29F1"/>
    <w:rsid w:val="008F17C3"/>
    <w:rsid w:val="008F2B5B"/>
    <w:rsid w:val="008F7232"/>
    <w:rsid w:val="0090262F"/>
    <w:rsid w:val="009026E9"/>
    <w:rsid w:val="00917488"/>
    <w:rsid w:val="009201E3"/>
    <w:rsid w:val="009305D8"/>
    <w:rsid w:val="00932F04"/>
    <w:rsid w:val="009336EE"/>
    <w:rsid w:val="00935297"/>
    <w:rsid w:val="00943718"/>
    <w:rsid w:val="009444B1"/>
    <w:rsid w:val="00962793"/>
    <w:rsid w:val="00966B32"/>
    <w:rsid w:val="0097179B"/>
    <w:rsid w:val="00980E72"/>
    <w:rsid w:val="0098404A"/>
    <w:rsid w:val="009844E9"/>
    <w:rsid w:val="009A1F1C"/>
    <w:rsid w:val="009A61B9"/>
    <w:rsid w:val="009B2A3A"/>
    <w:rsid w:val="009B5FCB"/>
    <w:rsid w:val="009C1E62"/>
    <w:rsid w:val="009E20E5"/>
    <w:rsid w:val="009E65C1"/>
    <w:rsid w:val="009F0387"/>
    <w:rsid w:val="009F10B8"/>
    <w:rsid w:val="009F2C8B"/>
    <w:rsid w:val="009F7CE1"/>
    <w:rsid w:val="00A00DB6"/>
    <w:rsid w:val="00A07AA6"/>
    <w:rsid w:val="00A1223F"/>
    <w:rsid w:val="00A128D3"/>
    <w:rsid w:val="00A20E10"/>
    <w:rsid w:val="00A32D16"/>
    <w:rsid w:val="00A36895"/>
    <w:rsid w:val="00A5520A"/>
    <w:rsid w:val="00A6745F"/>
    <w:rsid w:val="00A741EC"/>
    <w:rsid w:val="00A76E07"/>
    <w:rsid w:val="00A77EE1"/>
    <w:rsid w:val="00A81F64"/>
    <w:rsid w:val="00A943C0"/>
    <w:rsid w:val="00A94847"/>
    <w:rsid w:val="00A94B8D"/>
    <w:rsid w:val="00A97897"/>
    <w:rsid w:val="00AA41B0"/>
    <w:rsid w:val="00AA57C3"/>
    <w:rsid w:val="00AB769B"/>
    <w:rsid w:val="00AC29E4"/>
    <w:rsid w:val="00AC63EF"/>
    <w:rsid w:val="00AD0480"/>
    <w:rsid w:val="00AD318C"/>
    <w:rsid w:val="00AD51C7"/>
    <w:rsid w:val="00AD55CC"/>
    <w:rsid w:val="00AE118D"/>
    <w:rsid w:val="00AE2F0F"/>
    <w:rsid w:val="00AE346A"/>
    <w:rsid w:val="00AF1B99"/>
    <w:rsid w:val="00AF3BB6"/>
    <w:rsid w:val="00AF5DA6"/>
    <w:rsid w:val="00AF6D40"/>
    <w:rsid w:val="00B05959"/>
    <w:rsid w:val="00B1065E"/>
    <w:rsid w:val="00B13DFF"/>
    <w:rsid w:val="00B15BFB"/>
    <w:rsid w:val="00B22F78"/>
    <w:rsid w:val="00B31917"/>
    <w:rsid w:val="00B34ACB"/>
    <w:rsid w:val="00B45957"/>
    <w:rsid w:val="00B4614C"/>
    <w:rsid w:val="00B55074"/>
    <w:rsid w:val="00B5751F"/>
    <w:rsid w:val="00B72BED"/>
    <w:rsid w:val="00B804DD"/>
    <w:rsid w:val="00B95B3B"/>
    <w:rsid w:val="00B9781A"/>
    <w:rsid w:val="00BA1A3C"/>
    <w:rsid w:val="00BA37DE"/>
    <w:rsid w:val="00BB16DA"/>
    <w:rsid w:val="00BC4853"/>
    <w:rsid w:val="00BD2D45"/>
    <w:rsid w:val="00BD50F2"/>
    <w:rsid w:val="00BD67D1"/>
    <w:rsid w:val="00BE1039"/>
    <w:rsid w:val="00BE42F1"/>
    <w:rsid w:val="00BF51A8"/>
    <w:rsid w:val="00BF748F"/>
    <w:rsid w:val="00C01EE1"/>
    <w:rsid w:val="00C068F1"/>
    <w:rsid w:val="00C17721"/>
    <w:rsid w:val="00C20276"/>
    <w:rsid w:val="00C2377C"/>
    <w:rsid w:val="00C31B35"/>
    <w:rsid w:val="00C34518"/>
    <w:rsid w:val="00C4036F"/>
    <w:rsid w:val="00C42003"/>
    <w:rsid w:val="00C44ECE"/>
    <w:rsid w:val="00C51812"/>
    <w:rsid w:val="00C54D0A"/>
    <w:rsid w:val="00C55FC2"/>
    <w:rsid w:val="00C570E6"/>
    <w:rsid w:val="00C57BE0"/>
    <w:rsid w:val="00C659BF"/>
    <w:rsid w:val="00C668BC"/>
    <w:rsid w:val="00C8001E"/>
    <w:rsid w:val="00C803CC"/>
    <w:rsid w:val="00C827F7"/>
    <w:rsid w:val="00C83CAF"/>
    <w:rsid w:val="00C84139"/>
    <w:rsid w:val="00C845FF"/>
    <w:rsid w:val="00C90212"/>
    <w:rsid w:val="00C9592C"/>
    <w:rsid w:val="00CA04E1"/>
    <w:rsid w:val="00CA57CB"/>
    <w:rsid w:val="00CB0D63"/>
    <w:rsid w:val="00CB1BD1"/>
    <w:rsid w:val="00CB36DF"/>
    <w:rsid w:val="00CB65B9"/>
    <w:rsid w:val="00CB66CC"/>
    <w:rsid w:val="00CC7AFF"/>
    <w:rsid w:val="00CF5419"/>
    <w:rsid w:val="00D040DA"/>
    <w:rsid w:val="00D110C6"/>
    <w:rsid w:val="00D219DD"/>
    <w:rsid w:val="00D2658F"/>
    <w:rsid w:val="00D26F84"/>
    <w:rsid w:val="00D3665D"/>
    <w:rsid w:val="00D36D67"/>
    <w:rsid w:val="00D41A80"/>
    <w:rsid w:val="00D4525C"/>
    <w:rsid w:val="00D47979"/>
    <w:rsid w:val="00D51C95"/>
    <w:rsid w:val="00D545B3"/>
    <w:rsid w:val="00D5556B"/>
    <w:rsid w:val="00D628E4"/>
    <w:rsid w:val="00D662D9"/>
    <w:rsid w:val="00D83FB2"/>
    <w:rsid w:val="00D937FA"/>
    <w:rsid w:val="00D951A2"/>
    <w:rsid w:val="00D95613"/>
    <w:rsid w:val="00DA1393"/>
    <w:rsid w:val="00DA387C"/>
    <w:rsid w:val="00DB770B"/>
    <w:rsid w:val="00DC5270"/>
    <w:rsid w:val="00DE45D4"/>
    <w:rsid w:val="00DE490B"/>
    <w:rsid w:val="00DF419D"/>
    <w:rsid w:val="00E008DD"/>
    <w:rsid w:val="00E2188B"/>
    <w:rsid w:val="00E24730"/>
    <w:rsid w:val="00E33C39"/>
    <w:rsid w:val="00E40AAD"/>
    <w:rsid w:val="00E44230"/>
    <w:rsid w:val="00E55524"/>
    <w:rsid w:val="00E57301"/>
    <w:rsid w:val="00E61516"/>
    <w:rsid w:val="00E850FA"/>
    <w:rsid w:val="00E95AE3"/>
    <w:rsid w:val="00EA6637"/>
    <w:rsid w:val="00EA6EBC"/>
    <w:rsid w:val="00EB2987"/>
    <w:rsid w:val="00EB7BF8"/>
    <w:rsid w:val="00ED038A"/>
    <w:rsid w:val="00ED5062"/>
    <w:rsid w:val="00F10769"/>
    <w:rsid w:val="00F116EF"/>
    <w:rsid w:val="00F145DC"/>
    <w:rsid w:val="00F22847"/>
    <w:rsid w:val="00F26F68"/>
    <w:rsid w:val="00F313F0"/>
    <w:rsid w:val="00F34B50"/>
    <w:rsid w:val="00F41A26"/>
    <w:rsid w:val="00F456FD"/>
    <w:rsid w:val="00F54701"/>
    <w:rsid w:val="00F5508E"/>
    <w:rsid w:val="00F5541B"/>
    <w:rsid w:val="00F6363B"/>
    <w:rsid w:val="00F67B86"/>
    <w:rsid w:val="00F80217"/>
    <w:rsid w:val="00F9198A"/>
    <w:rsid w:val="00F92E6D"/>
    <w:rsid w:val="00FB2213"/>
    <w:rsid w:val="00FB4BC4"/>
    <w:rsid w:val="00FB7E9C"/>
    <w:rsid w:val="00FD43FA"/>
    <w:rsid w:val="00FD61B3"/>
    <w:rsid w:val="00FE19D4"/>
    <w:rsid w:val="00FE71B7"/>
    <w:rsid w:val="00FF008C"/>
    <w:rsid w:val="00FF0611"/>
    <w:rsid w:val="00FF30EC"/>
    <w:rsid w:val="00FF35BB"/>
    <w:rsid w:val="00FF3C5C"/>
    <w:rsid w:val="00FF6BC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rules v:ext="edit">
        <o:r id="V:Rule35" type="connector" idref="#_x0000_s2196"/>
        <o:r id="V:Rule36" type="connector" idref="#_x0000_s2221"/>
        <o:r id="V:Rule37" type="connector" idref="#_x0000_s2219"/>
        <o:r id="V:Rule38" type="connector" idref="#_x0000_s2173"/>
        <o:r id="V:Rule39" type="connector" idref="#_x0000_s2172"/>
        <o:r id="V:Rule40" type="connector" idref="#_x0000_s2216"/>
        <o:r id="V:Rule41" type="connector" idref="#_x0000_s2201"/>
        <o:r id="V:Rule42" type="connector" idref="#_x0000_s2190"/>
        <o:r id="V:Rule43" type="connector" idref="#_x0000_s2527"/>
        <o:r id="V:Rule44" type="connector" idref="#_x0000_s2197"/>
        <o:r id="V:Rule45" type="connector" idref="#_x0000_s2199"/>
        <o:r id="V:Rule46" type="connector" idref="#_x0000_s2195"/>
        <o:r id="V:Rule47" type="connector" idref="#_x0000_s2198"/>
        <o:r id="V:Rule48" type="connector" idref="#_x0000_s2202"/>
        <o:r id="V:Rule49" type="connector" idref="#_x0000_s2203"/>
        <o:r id="V:Rule50" type="connector" idref="#_x0000_s2176"/>
        <o:r id="V:Rule51" type="connector" idref="#_x0000_s2174"/>
        <o:r id="V:Rule52" type="connector" idref="#_x0000_s2185"/>
        <o:r id="V:Rule53" type="connector" idref="#_x0000_s2511"/>
        <o:r id="V:Rule54" type="connector" idref="#_x0000_s2214"/>
        <o:r id="V:Rule55" type="connector" idref="#_x0000_s2200"/>
        <o:r id="V:Rule56" type="connector" idref="#_x0000_s2220"/>
        <o:r id="V:Rule57" type="connector" idref="#_x0000_s2512">
          <o:proxy start="" idref="#_x0000_s2480" connectloc="1"/>
        </o:r>
        <o:r id="V:Rule58" type="connector" idref="#_x0000_s2189"/>
        <o:r id="V:Rule59" type="connector" idref="#_x0000_s2218"/>
        <o:r id="V:Rule60" type="connector" idref="#_x0000_s2510"/>
        <o:r id="V:Rule61" type="connector" idref="#_x0000_s2517"/>
        <o:r id="V:Rule62" type="connector" idref="#_x0000_s2222"/>
        <o:r id="V:Rule63" type="connector" idref="#_x0000_s2171"/>
        <o:r id="V:Rule64" type="connector" idref="#_x0000_s2177"/>
        <o:r id="V:Rule65" type="connector" idref="#_x0000_s2188"/>
        <o:r id="V:Rule66" type="connector" idref="#_x0000_s2217"/>
        <o:r id="V:Rule67" type="connector" idref="#_x0000_s2175"/>
        <o:r id="V:Rule68" type="connector" idref="#_x0000_s22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419"/>
    <w:pPr>
      <w:spacing w:after="200" w:line="276" w:lineRule="auto"/>
    </w:pPr>
    <w:rPr>
      <w:sz w:val="22"/>
      <w:szCs w:val="22"/>
    </w:rPr>
  </w:style>
  <w:style w:type="paragraph" w:styleId="Heading1">
    <w:name w:val="heading 1"/>
    <w:basedOn w:val="Normal"/>
    <w:next w:val="Normal"/>
    <w:link w:val="Heading1Char"/>
    <w:uiPriority w:val="9"/>
    <w:qFormat/>
    <w:rsid w:val="00DB77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B4BC4"/>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320D2E"/>
    <w:pPr>
      <w:keepNext/>
      <w:spacing w:after="0" w:line="240" w:lineRule="auto"/>
      <w:jc w:val="center"/>
      <w:outlineLvl w:val="7"/>
    </w:pPr>
    <w:rPr>
      <w:rFonts w:ascii="Times New Roman" w:eastAsia="Times New Roman" w:hAnsi="Times New Roman" w:cs="Times New Roman"/>
      <w:i/>
      <w:iCs/>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65E"/>
  </w:style>
  <w:style w:type="paragraph" w:styleId="Footer">
    <w:name w:val="footer"/>
    <w:basedOn w:val="Normal"/>
    <w:link w:val="FooterChar"/>
    <w:uiPriority w:val="99"/>
    <w:unhideWhenUsed/>
    <w:rsid w:val="00B10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65E"/>
  </w:style>
  <w:style w:type="table" w:styleId="TableGrid">
    <w:name w:val="Table Grid"/>
    <w:basedOn w:val="TableNormal"/>
    <w:uiPriority w:val="59"/>
    <w:rsid w:val="00B106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141">
    <w:name w:val="style141"/>
    <w:basedOn w:val="DefaultParagraphFont"/>
    <w:rsid w:val="00BA37DE"/>
    <w:rPr>
      <w:color w:val="FFFFFF"/>
    </w:rPr>
  </w:style>
  <w:style w:type="character" w:styleId="Strong">
    <w:name w:val="Strong"/>
    <w:basedOn w:val="DefaultParagraphFont"/>
    <w:uiPriority w:val="22"/>
    <w:qFormat/>
    <w:rsid w:val="00BA37DE"/>
    <w:rPr>
      <w:b/>
      <w:bCs/>
    </w:rPr>
  </w:style>
  <w:style w:type="character" w:customStyle="1" w:styleId="style121">
    <w:name w:val="style121"/>
    <w:basedOn w:val="DefaultParagraphFont"/>
    <w:rsid w:val="00BA37DE"/>
    <w:rPr>
      <w:rFonts w:ascii="Gill Sans Ultra Bold Condensed" w:hAnsi="Gill Sans Ultra Bold Condensed" w:hint="default"/>
      <w:sz w:val="40"/>
      <w:szCs w:val="40"/>
    </w:rPr>
  </w:style>
  <w:style w:type="character" w:customStyle="1" w:styleId="style331">
    <w:name w:val="style331"/>
    <w:basedOn w:val="DefaultParagraphFont"/>
    <w:rsid w:val="00BA37DE"/>
    <w:rPr>
      <w:rFonts w:ascii="Gill Sans Ultra Bold Condensed" w:hAnsi="Gill Sans Ultra Bold Condensed" w:hint="default"/>
      <w:sz w:val="48"/>
      <w:szCs w:val="48"/>
    </w:rPr>
  </w:style>
  <w:style w:type="character" w:customStyle="1" w:styleId="style101">
    <w:name w:val="style101"/>
    <w:basedOn w:val="DefaultParagraphFont"/>
    <w:rsid w:val="00BA37DE"/>
    <w:rPr>
      <w:rFonts w:ascii="Gill Sans Ultra Bold Condensed" w:hAnsi="Gill Sans Ultra Bold Condensed" w:hint="default"/>
      <w:color w:val="CC9900"/>
      <w:sz w:val="40"/>
      <w:szCs w:val="40"/>
    </w:rPr>
  </w:style>
  <w:style w:type="character" w:customStyle="1" w:styleId="style81">
    <w:name w:val="style81"/>
    <w:basedOn w:val="DefaultParagraphFont"/>
    <w:rsid w:val="00BA37DE"/>
    <w:rPr>
      <w:rtl/>
    </w:rPr>
  </w:style>
  <w:style w:type="paragraph" w:styleId="BalloonText">
    <w:name w:val="Balloon Text"/>
    <w:basedOn w:val="Normal"/>
    <w:link w:val="BalloonTextChar"/>
    <w:uiPriority w:val="99"/>
    <w:semiHidden/>
    <w:unhideWhenUsed/>
    <w:rsid w:val="00BA3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7DE"/>
    <w:rPr>
      <w:rFonts w:ascii="Tahoma" w:hAnsi="Tahoma" w:cs="Tahoma"/>
      <w:sz w:val="16"/>
      <w:szCs w:val="16"/>
    </w:rPr>
  </w:style>
  <w:style w:type="character" w:customStyle="1" w:styleId="Heading8Char">
    <w:name w:val="Heading 8 Char"/>
    <w:basedOn w:val="DefaultParagraphFont"/>
    <w:link w:val="Heading8"/>
    <w:rsid w:val="00320D2E"/>
    <w:rPr>
      <w:rFonts w:ascii="Times New Roman" w:eastAsia="Times New Roman" w:hAnsi="Times New Roman" w:cs="Times New Roman"/>
      <w:i/>
      <w:iCs/>
      <w:lang w:val="en-AU"/>
    </w:rPr>
  </w:style>
  <w:style w:type="paragraph" w:styleId="ListParagraph">
    <w:name w:val="List Paragraph"/>
    <w:basedOn w:val="Normal"/>
    <w:uiPriority w:val="34"/>
    <w:qFormat/>
    <w:rsid w:val="004347D0"/>
    <w:pPr>
      <w:ind w:left="720"/>
    </w:pPr>
  </w:style>
  <w:style w:type="character" w:styleId="Hyperlink">
    <w:name w:val="Hyperlink"/>
    <w:basedOn w:val="DefaultParagraphFont"/>
    <w:uiPriority w:val="99"/>
    <w:unhideWhenUsed/>
    <w:rsid w:val="00C34518"/>
    <w:rPr>
      <w:color w:val="0000FF"/>
      <w:u w:val="single"/>
    </w:rPr>
  </w:style>
  <w:style w:type="paragraph" w:styleId="EndnoteText">
    <w:name w:val="endnote text"/>
    <w:basedOn w:val="Normal"/>
    <w:link w:val="EndnoteTextChar"/>
    <w:uiPriority w:val="99"/>
    <w:semiHidden/>
    <w:unhideWhenUsed/>
    <w:rsid w:val="005B7BD0"/>
    <w:rPr>
      <w:sz w:val="20"/>
      <w:szCs w:val="20"/>
    </w:rPr>
  </w:style>
  <w:style w:type="character" w:customStyle="1" w:styleId="EndnoteTextChar">
    <w:name w:val="Endnote Text Char"/>
    <w:basedOn w:val="DefaultParagraphFont"/>
    <w:link w:val="EndnoteText"/>
    <w:uiPriority w:val="99"/>
    <w:semiHidden/>
    <w:rsid w:val="005B7BD0"/>
  </w:style>
  <w:style w:type="character" w:styleId="EndnoteReference">
    <w:name w:val="endnote reference"/>
    <w:basedOn w:val="DefaultParagraphFont"/>
    <w:uiPriority w:val="99"/>
    <w:semiHidden/>
    <w:unhideWhenUsed/>
    <w:rsid w:val="005B7BD0"/>
    <w:rPr>
      <w:vertAlign w:val="superscript"/>
    </w:rPr>
  </w:style>
  <w:style w:type="paragraph" w:styleId="FootnoteText">
    <w:name w:val="footnote text"/>
    <w:basedOn w:val="Normal"/>
    <w:link w:val="FootnoteTextChar"/>
    <w:uiPriority w:val="99"/>
    <w:semiHidden/>
    <w:unhideWhenUsed/>
    <w:rsid w:val="005B7BD0"/>
    <w:rPr>
      <w:sz w:val="20"/>
      <w:szCs w:val="20"/>
    </w:rPr>
  </w:style>
  <w:style w:type="character" w:customStyle="1" w:styleId="FootnoteTextChar">
    <w:name w:val="Footnote Text Char"/>
    <w:basedOn w:val="DefaultParagraphFont"/>
    <w:link w:val="FootnoteText"/>
    <w:uiPriority w:val="99"/>
    <w:semiHidden/>
    <w:rsid w:val="005B7BD0"/>
  </w:style>
  <w:style w:type="character" w:styleId="FootnoteReference">
    <w:name w:val="footnote reference"/>
    <w:basedOn w:val="DefaultParagraphFont"/>
    <w:semiHidden/>
    <w:unhideWhenUsed/>
    <w:rsid w:val="005B7BD0"/>
    <w:rPr>
      <w:vertAlign w:val="superscript"/>
    </w:rPr>
  </w:style>
  <w:style w:type="table" w:customStyle="1" w:styleId="TableGrid1">
    <w:name w:val="Table Grid1"/>
    <w:basedOn w:val="TableNormal"/>
    <w:next w:val="TableGrid"/>
    <w:rsid w:val="00D41A80"/>
    <w:pPr>
      <w:spacing w:after="12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F7232"/>
    <w:pPr>
      <w:spacing w:after="12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068F1"/>
    <w:pPr>
      <w:spacing w:line="240" w:lineRule="auto"/>
    </w:pPr>
    <w:rPr>
      <w:b/>
      <w:bCs/>
      <w:color w:val="4F81BD" w:themeColor="accent1"/>
      <w:sz w:val="18"/>
      <w:szCs w:val="18"/>
    </w:rPr>
  </w:style>
  <w:style w:type="paragraph" w:customStyle="1" w:styleId="Bildunterschrift">
    <w:name w:val="Bildunterschrift"/>
    <w:basedOn w:val="Normal"/>
    <w:link w:val="BildunterschriftZchn"/>
    <w:qFormat/>
    <w:rsid w:val="009444B1"/>
    <w:pPr>
      <w:spacing w:after="120" w:line="360" w:lineRule="auto"/>
      <w:jc w:val="both"/>
    </w:pPr>
    <w:rPr>
      <w:rFonts w:ascii="Arial" w:eastAsia="Times New Roman" w:hAnsi="Arial" w:cs="Times New Roman"/>
      <w:i/>
      <w:sz w:val="16"/>
      <w:szCs w:val="16"/>
      <w:lang w:val="en-GB" w:eastAsia="en-GB"/>
    </w:rPr>
  </w:style>
  <w:style w:type="character" w:customStyle="1" w:styleId="BildunterschriftZchn">
    <w:name w:val="Bildunterschrift Zchn"/>
    <w:basedOn w:val="DefaultParagraphFont"/>
    <w:link w:val="Bildunterschrift"/>
    <w:rsid w:val="009444B1"/>
    <w:rPr>
      <w:rFonts w:ascii="Arial" w:eastAsia="Times New Roman" w:hAnsi="Arial" w:cs="Times New Roman"/>
      <w:i/>
      <w:sz w:val="16"/>
      <w:szCs w:val="16"/>
      <w:lang w:val="en-GB" w:eastAsia="en-GB"/>
    </w:rPr>
  </w:style>
  <w:style w:type="character" w:customStyle="1" w:styleId="Heading1Char">
    <w:name w:val="Heading 1 Char"/>
    <w:basedOn w:val="DefaultParagraphFont"/>
    <w:link w:val="Heading1"/>
    <w:uiPriority w:val="9"/>
    <w:rsid w:val="00DB770B"/>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rsid w:val="00DB770B"/>
    <w:pPr>
      <w:spacing w:after="12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FB4BC4"/>
    <w:rPr>
      <w:rFonts w:asciiTheme="majorHAnsi" w:eastAsiaTheme="majorEastAsia" w:hAnsiTheme="majorHAnsi" w:cstheme="majorBidi"/>
      <w:b/>
      <w:b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diagramLayout" Target="diagrams/layout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theme" Target="theme/theme1.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Data" Target="diagrams/data2.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diagramColors" Target="diagrams/colors2.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png"/><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5074FC-E5A5-4835-B54F-BF815980A558}"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D7C32899-3009-496C-A0A3-20814D51A562}">
      <dgm:prSet phldrT="[Text]" custT="1">
        <dgm:style>
          <a:lnRef idx="2">
            <a:schemeClr val="dk1"/>
          </a:lnRef>
          <a:fillRef idx="1">
            <a:schemeClr val="lt1"/>
          </a:fillRef>
          <a:effectRef idx="0">
            <a:schemeClr val="dk1"/>
          </a:effectRef>
          <a:fontRef idx="minor">
            <a:schemeClr val="dk1"/>
          </a:fontRef>
        </dgm:style>
      </dgm:prSet>
      <dgm:spPr>
        <a:ln w="12700"/>
      </dgm:spPr>
      <dgm:t>
        <a:bodyPr/>
        <a:lstStyle/>
        <a:p>
          <a:pPr algn="ctr"/>
          <a:r>
            <a:rPr lang="en-US" sz="1100" b="1">
              <a:solidFill>
                <a:sysClr val="windowText" lastClr="000000"/>
              </a:solidFill>
              <a:latin typeface="Times New Roman" pitchFamily="18" charset="0"/>
              <a:cs typeface="Times New Roman" pitchFamily="18" charset="0"/>
            </a:rPr>
            <a:t>Project  Initiation</a:t>
          </a:r>
        </a:p>
        <a:p>
          <a:pPr algn="ctr"/>
          <a:r>
            <a:rPr lang="en-US" sz="1000">
              <a:solidFill>
                <a:sysClr val="windowText" lastClr="000000"/>
              </a:solidFill>
              <a:latin typeface="Times New Roman" pitchFamily="18" charset="0"/>
              <a:cs typeface="Times New Roman" pitchFamily="18" charset="0"/>
            </a:rPr>
            <a:t> (Define actors - Public\ Private - Obligatory\ Voluntary participation)</a:t>
          </a:r>
        </a:p>
      </dgm:t>
    </dgm:pt>
    <dgm:pt modelId="{5EC26C50-F31F-4E17-B340-E6CE4CFD8BEB}" type="parTrans" cxnId="{A5723278-C264-49F0-A94D-04CA66262527}">
      <dgm:prSet/>
      <dgm:spPr/>
      <dgm:t>
        <a:bodyPr/>
        <a:lstStyle/>
        <a:p>
          <a:endParaRPr lang="en-US" sz="1000"/>
        </a:p>
      </dgm:t>
    </dgm:pt>
    <dgm:pt modelId="{05B57924-E7E3-4F1B-8370-DD08AAF7F806}" type="sibTrans" cxnId="{A5723278-C264-49F0-A94D-04CA66262527}">
      <dgm:prSet custT="1">
        <dgm:style>
          <a:lnRef idx="2">
            <a:schemeClr val="dk1"/>
          </a:lnRef>
          <a:fillRef idx="1">
            <a:schemeClr val="lt1"/>
          </a:fillRef>
          <a:effectRef idx="0">
            <a:schemeClr val="dk1"/>
          </a:effectRef>
          <a:fontRef idx="minor">
            <a:schemeClr val="dk1"/>
          </a:fontRef>
        </dgm:style>
      </dgm:prSet>
      <dgm:spPr>
        <a:ln w="6350">
          <a:solidFill>
            <a:schemeClr val="tx1"/>
          </a:solidFill>
        </a:ln>
      </dgm:spPr>
      <dgm:t>
        <a:bodyPr/>
        <a:lstStyle/>
        <a:p>
          <a:endParaRPr lang="en-US" sz="1000"/>
        </a:p>
      </dgm:t>
    </dgm:pt>
    <dgm:pt modelId="{A7787AD1-23F9-485D-BC99-01B627690C37}">
      <dgm:prSet phldrT="[Text]" custT="1">
        <dgm:style>
          <a:lnRef idx="2">
            <a:schemeClr val="dk1"/>
          </a:lnRef>
          <a:fillRef idx="1">
            <a:schemeClr val="lt1"/>
          </a:fillRef>
          <a:effectRef idx="0">
            <a:schemeClr val="dk1"/>
          </a:effectRef>
          <a:fontRef idx="minor">
            <a:schemeClr val="dk1"/>
          </a:fontRef>
        </dgm:style>
      </dgm:prSet>
      <dgm:spPr>
        <a:ln w="12700"/>
      </dgm:spPr>
      <dgm:t>
        <a:bodyPr/>
        <a:lstStyle/>
        <a:p>
          <a:pPr algn="ctr"/>
          <a:r>
            <a:rPr lang="en-US" sz="1100" b="1">
              <a:solidFill>
                <a:sysClr val="windowText" lastClr="000000"/>
              </a:solidFill>
              <a:latin typeface="Times New Roman" pitchFamily="18" charset="0"/>
              <a:cs typeface="Times New Roman" pitchFamily="18" charset="0"/>
            </a:rPr>
            <a:t>Define  Boudaries</a:t>
          </a:r>
        </a:p>
        <a:p>
          <a:pPr algn="ctr"/>
          <a:r>
            <a:rPr lang="en-US" sz="1000" b="0">
              <a:solidFill>
                <a:sysClr val="windowText" lastClr="000000"/>
              </a:solidFill>
              <a:latin typeface="Times New Roman" pitchFamily="18" charset="0"/>
              <a:cs typeface="Times New Roman" pitchFamily="18" charset="0"/>
            </a:rPr>
            <a:t>(Accordin to needs, suitability, intrest, profitability and impulse)</a:t>
          </a:r>
        </a:p>
      </dgm:t>
    </dgm:pt>
    <dgm:pt modelId="{9D7C959F-DC4F-45E6-B745-5D3110E30E43}" type="parTrans" cxnId="{0085967F-F494-4210-9906-2B1140090505}">
      <dgm:prSet/>
      <dgm:spPr/>
      <dgm:t>
        <a:bodyPr/>
        <a:lstStyle/>
        <a:p>
          <a:endParaRPr lang="en-US" sz="1000"/>
        </a:p>
      </dgm:t>
    </dgm:pt>
    <dgm:pt modelId="{4FEDB37B-598F-419A-8B24-C280CA12D694}" type="sibTrans" cxnId="{0085967F-F494-4210-9906-2B1140090505}">
      <dgm:prSet custT="1">
        <dgm:style>
          <a:lnRef idx="2">
            <a:schemeClr val="dk1"/>
          </a:lnRef>
          <a:fillRef idx="1">
            <a:schemeClr val="lt1"/>
          </a:fillRef>
          <a:effectRef idx="0">
            <a:schemeClr val="dk1"/>
          </a:effectRef>
          <a:fontRef idx="minor">
            <a:schemeClr val="dk1"/>
          </a:fontRef>
        </dgm:style>
      </dgm:prSet>
      <dgm:spPr>
        <a:ln w="6350">
          <a:solidFill>
            <a:schemeClr val="tx1"/>
          </a:solidFill>
        </a:ln>
      </dgm:spPr>
      <dgm:t>
        <a:bodyPr/>
        <a:lstStyle/>
        <a:p>
          <a:endParaRPr lang="en-US" sz="1000"/>
        </a:p>
      </dgm:t>
    </dgm:pt>
    <dgm:pt modelId="{17970D97-E66D-42F3-8842-8C062212E2F5}">
      <dgm:prSet phldrT="[Text]" custT="1">
        <dgm:style>
          <a:lnRef idx="2">
            <a:schemeClr val="dk1"/>
          </a:lnRef>
          <a:fillRef idx="1">
            <a:schemeClr val="lt1"/>
          </a:fillRef>
          <a:effectRef idx="0">
            <a:schemeClr val="dk1"/>
          </a:effectRef>
          <a:fontRef idx="minor">
            <a:schemeClr val="dk1"/>
          </a:fontRef>
        </dgm:style>
      </dgm:prSet>
      <dgm:spPr>
        <a:ln w="12700"/>
      </dgm:spPr>
      <dgm:t>
        <a:bodyPr/>
        <a:lstStyle/>
        <a:p>
          <a:pPr algn="ctr"/>
          <a:r>
            <a:rPr lang="en-US" sz="1100" b="1">
              <a:solidFill>
                <a:sysClr val="windowText" lastClr="000000"/>
              </a:solidFill>
              <a:latin typeface="Times New Roman" pitchFamily="18" charset="0"/>
              <a:cs typeface="Times New Roman" pitchFamily="18" charset="0"/>
            </a:rPr>
            <a:t>Define Valuation  Method</a:t>
          </a:r>
        </a:p>
        <a:p>
          <a:pPr algn="ctr"/>
          <a:r>
            <a:rPr lang="en-US" sz="1000" b="0">
              <a:solidFill>
                <a:sysClr val="windowText" lastClr="000000"/>
              </a:solidFill>
              <a:latin typeface="Times New Roman" pitchFamily="18" charset="0"/>
              <a:cs typeface="Times New Roman" pitchFamily="18" charset="0"/>
            </a:rPr>
            <a:t>(Calculate shares and land deduction for  roads, public spaces and facilities or new lands for development)</a:t>
          </a:r>
          <a:r>
            <a:rPr lang="en-US" sz="1000" b="1">
              <a:solidFill>
                <a:sysClr val="windowText" lastClr="000000"/>
              </a:solidFill>
              <a:latin typeface="Times New Roman" pitchFamily="18" charset="0"/>
              <a:cs typeface="Times New Roman" pitchFamily="18" charset="0"/>
            </a:rPr>
            <a:t> </a:t>
          </a:r>
        </a:p>
      </dgm:t>
    </dgm:pt>
    <dgm:pt modelId="{CCAF7C97-0616-4894-9C30-DA9C2A8F51FB}" type="parTrans" cxnId="{F3AFC18E-7699-4863-B027-01F0E5BF0A19}">
      <dgm:prSet/>
      <dgm:spPr/>
      <dgm:t>
        <a:bodyPr/>
        <a:lstStyle/>
        <a:p>
          <a:endParaRPr lang="en-US" sz="1000"/>
        </a:p>
      </dgm:t>
    </dgm:pt>
    <dgm:pt modelId="{40F1191A-C8D0-484F-A709-AE499D4990A7}" type="sibTrans" cxnId="{F3AFC18E-7699-4863-B027-01F0E5BF0A19}">
      <dgm:prSet custT="1">
        <dgm:style>
          <a:lnRef idx="2">
            <a:schemeClr val="dk1"/>
          </a:lnRef>
          <a:fillRef idx="1">
            <a:schemeClr val="lt1"/>
          </a:fillRef>
          <a:effectRef idx="0">
            <a:schemeClr val="dk1"/>
          </a:effectRef>
          <a:fontRef idx="minor">
            <a:schemeClr val="dk1"/>
          </a:fontRef>
        </dgm:style>
      </dgm:prSet>
      <dgm:spPr>
        <a:ln w="6350">
          <a:solidFill>
            <a:schemeClr val="tx1"/>
          </a:solidFill>
        </a:ln>
      </dgm:spPr>
      <dgm:t>
        <a:bodyPr/>
        <a:lstStyle/>
        <a:p>
          <a:endParaRPr lang="en-US" sz="1000"/>
        </a:p>
      </dgm:t>
    </dgm:pt>
    <dgm:pt modelId="{2E4C3EED-6C1B-4A27-B94F-A41D36728BFF}">
      <dgm:prSet custT="1">
        <dgm:style>
          <a:lnRef idx="2">
            <a:schemeClr val="dk1"/>
          </a:lnRef>
          <a:fillRef idx="1">
            <a:schemeClr val="lt1"/>
          </a:fillRef>
          <a:effectRef idx="0">
            <a:schemeClr val="dk1"/>
          </a:effectRef>
          <a:fontRef idx="minor">
            <a:schemeClr val="dk1"/>
          </a:fontRef>
        </dgm:style>
      </dgm:prSet>
      <dgm:spPr>
        <a:ln w="12700"/>
      </dgm:spPr>
      <dgm:t>
        <a:bodyPr/>
        <a:lstStyle/>
        <a:p>
          <a:pPr algn="ctr"/>
          <a:r>
            <a:rPr lang="en-US" sz="1100" b="1">
              <a:solidFill>
                <a:sysClr val="windowText" lastClr="000000"/>
              </a:solidFill>
              <a:latin typeface="Times New Roman" pitchFamily="18" charset="0"/>
              <a:cs typeface="Times New Roman" pitchFamily="18" charset="0"/>
            </a:rPr>
            <a:t>Plan the area</a:t>
          </a:r>
        </a:p>
        <a:p>
          <a:pPr algn="ctr"/>
          <a:r>
            <a:rPr lang="en-US" sz="1000" b="0">
              <a:solidFill>
                <a:sysClr val="windowText" lastClr="000000"/>
              </a:solidFill>
              <a:latin typeface="Times New Roman" pitchFamily="18" charset="0"/>
              <a:cs typeface="Times New Roman" pitchFamily="18" charset="0"/>
            </a:rPr>
            <a:t>Calculation of infrastructure cost and thus reserve(cost equivelant) land</a:t>
          </a:r>
        </a:p>
      </dgm:t>
    </dgm:pt>
    <dgm:pt modelId="{E90DD2B6-F955-4A94-8A12-D2911AADA4D3}" type="parTrans" cxnId="{C0E7B697-62CD-4602-BC84-F1DBB7392632}">
      <dgm:prSet/>
      <dgm:spPr/>
      <dgm:t>
        <a:bodyPr/>
        <a:lstStyle/>
        <a:p>
          <a:endParaRPr lang="en-US" sz="1000"/>
        </a:p>
      </dgm:t>
    </dgm:pt>
    <dgm:pt modelId="{E1AB8686-1FDE-4E6F-8F4E-9E713012D6F4}" type="sibTrans" cxnId="{C0E7B697-62CD-4602-BC84-F1DBB7392632}">
      <dgm:prSet custT="1">
        <dgm:style>
          <a:lnRef idx="2">
            <a:schemeClr val="dk1"/>
          </a:lnRef>
          <a:fillRef idx="1">
            <a:schemeClr val="lt1"/>
          </a:fillRef>
          <a:effectRef idx="0">
            <a:schemeClr val="dk1"/>
          </a:effectRef>
          <a:fontRef idx="minor">
            <a:schemeClr val="dk1"/>
          </a:fontRef>
        </dgm:style>
      </dgm:prSet>
      <dgm:spPr>
        <a:ln w="6350">
          <a:solidFill>
            <a:schemeClr val="tx1"/>
          </a:solidFill>
        </a:ln>
      </dgm:spPr>
      <dgm:t>
        <a:bodyPr/>
        <a:lstStyle/>
        <a:p>
          <a:endParaRPr lang="en-US" sz="1000"/>
        </a:p>
      </dgm:t>
    </dgm:pt>
    <dgm:pt modelId="{8DFD1B54-9CC0-4B02-9011-980BF9D733C1}">
      <dgm:prSet custT="1">
        <dgm:style>
          <a:lnRef idx="2">
            <a:schemeClr val="dk1"/>
          </a:lnRef>
          <a:fillRef idx="1">
            <a:schemeClr val="lt1"/>
          </a:fillRef>
          <a:effectRef idx="0">
            <a:schemeClr val="dk1"/>
          </a:effectRef>
          <a:fontRef idx="minor">
            <a:schemeClr val="dk1"/>
          </a:fontRef>
        </dgm:style>
      </dgm:prSet>
      <dgm:spPr>
        <a:ln w="12700"/>
      </dgm:spPr>
      <dgm:t>
        <a:bodyPr/>
        <a:lstStyle/>
        <a:p>
          <a:pPr algn="ctr"/>
          <a:r>
            <a:rPr lang="en-US" sz="1100" b="1">
              <a:solidFill>
                <a:sysClr val="windowText" lastClr="000000"/>
              </a:solidFill>
              <a:latin typeface="Times New Roman" pitchFamily="18" charset="0"/>
              <a:cs typeface="Times New Roman" pitchFamily="18" charset="0"/>
            </a:rPr>
            <a:t>Reallocate land parcels</a:t>
          </a:r>
        </a:p>
        <a:p>
          <a:pPr algn="ctr"/>
          <a:r>
            <a:rPr lang="en-US" sz="1000" b="0">
              <a:solidFill>
                <a:sysClr val="windowText" lastClr="000000"/>
              </a:solidFill>
              <a:latin typeface="Times New Roman" pitchFamily="18" charset="0"/>
              <a:cs typeface="Times New Roman" pitchFamily="18" charset="0"/>
            </a:rPr>
            <a:t>(Some landowners prefere to sell thier lands to the project especially if thier plots are very small. example:1 &amp; 9)</a:t>
          </a:r>
        </a:p>
      </dgm:t>
    </dgm:pt>
    <dgm:pt modelId="{EADA3D16-430E-451A-AFC8-C1E4632FB03A}" type="parTrans" cxnId="{F954FB5F-785E-489B-BC93-D2F191AA0F7F}">
      <dgm:prSet/>
      <dgm:spPr/>
      <dgm:t>
        <a:bodyPr/>
        <a:lstStyle/>
        <a:p>
          <a:endParaRPr lang="en-US" sz="1000"/>
        </a:p>
      </dgm:t>
    </dgm:pt>
    <dgm:pt modelId="{FC3128E1-ED72-4D78-80CA-710B9CF46EBD}" type="sibTrans" cxnId="{F954FB5F-785E-489B-BC93-D2F191AA0F7F}">
      <dgm:prSet/>
      <dgm:spPr/>
      <dgm:t>
        <a:bodyPr/>
        <a:lstStyle/>
        <a:p>
          <a:endParaRPr lang="en-US" sz="1000"/>
        </a:p>
      </dgm:t>
    </dgm:pt>
    <dgm:pt modelId="{B5BFDDFB-1EAE-4EEB-8D96-9BB124863590}" type="pres">
      <dgm:prSet presAssocID="{085074FC-E5A5-4835-B54F-BF815980A558}" presName="linearFlow" presStyleCnt="0">
        <dgm:presLayoutVars>
          <dgm:resizeHandles val="exact"/>
        </dgm:presLayoutVars>
      </dgm:prSet>
      <dgm:spPr/>
      <dgm:t>
        <a:bodyPr/>
        <a:lstStyle/>
        <a:p>
          <a:endParaRPr lang="en-US"/>
        </a:p>
      </dgm:t>
    </dgm:pt>
    <dgm:pt modelId="{6E68DA13-9C6E-4868-B5EF-510D45E12C97}" type="pres">
      <dgm:prSet presAssocID="{D7C32899-3009-496C-A0A3-20814D51A562}" presName="node" presStyleLbl="node1" presStyleIdx="0" presStyleCnt="5" custScaleX="152151" custLinFactX="-72627" custLinFactNeighborX="-100000" custLinFactNeighborY="-171">
        <dgm:presLayoutVars>
          <dgm:bulletEnabled val="1"/>
        </dgm:presLayoutVars>
      </dgm:prSet>
      <dgm:spPr/>
      <dgm:t>
        <a:bodyPr/>
        <a:lstStyle/>
        <a:p>
          <a:endParaRPr lang="en-US"/>
        </a:p>
      </dgm:t>
    </dgm:pt>
    <dgm:pt modelId="{066EFD64-E785-49F0-B01F-98D142030533}" type="pres">
      <dgm:prSet presAssocID="{05B57924-E7E3-4F1B-8370-DD08AAF7F806}" presName="sibTrans" presStyleLbl="sibTrans2D1" presStyleIdx="0" presStyleCnt="4" custLinFactNeighborX="15664"/>
      <dgm:spPr/>
      <dgm:t>
        <a:bodyPr/>
        <a:lstStyle/>
        <a:p>
          <a:endParaRPr lang="en-US"/>
        </a:p>
      </dgm:t>
    </dgm:pt>
    <dgm:pt modelId="{9B71CB6D-4C73-4D09-B57A-526B6FA5A652}" type="pres">
      <dgm:prSet presAssocID="{05B57924-E7E3-4F1B-8370-DD08AAF7F806}" presName="connectorText" presStyleLbl="sibTrans2D1" presStyleIdx="0" presStyleCnt="4"/>
      <dgm:spPr/>
      <dgm:t>
        <a:bodyPr/>
        <a:lstStyle/>
        <a:p>
          <a:endParaRPr lang="en-US"/>
        </a:p>
      </dgm:t>
    </dgm:pt>
    <dgm:pt modelId="{33B1A853-4575-4F9F-9A85-7869A92A8B05}" type="pres">
      <dgm:prSet presAssocID="{A7787AD1-23F9-485D-BC99-01B627690C37}" presName="node" presStyleLbl="node1" presStyleIdx="1" presStyleCnt="5" custScaleX="152151" custLinFactX="-72627" custLinFactNeighborX="-100000" custLinFactNeighborY="-171">
        <dgm:presLayoutVars>
          <dgm:bulletEnabled val="1"/>
        </dgm:presLayoutVars>
      </dgm:prSet>
      <dgm:spPr/>
      <dgm:t>
        <a:bodyPr/>
        <a:lstStyle/>
        <a:p>
          <a:endParaRPr lang="en-US"/>
        </a:p>
      </dgm:t>
    </dgm:pt>
    <dgm:pt modelId="{C4A2DF59-311E-413C-9421-509AD729A3B3}" type="pres">
      <dgm:prSet presAssocID="{4FEDB37B-598F-419A-8B24-C280CA12D694}" presName="sibTrans" presStyleLbl="sibTrans2D1" presStyleIdx="1" presStyleCnt="4" custLinFactNeighborX="15664"/>
      <dgm:spPr/>
      <dgm:t>
        <a:bodyPr/>
        <a:lstStyle/>
        <a:p>
          <a:endParaRPr lang="en-US"/>
        </a:p>
      </dgm:t>
    </dgm:pt>
    <dgm:pt modelId="{7559BC94-7566-41FB-BD26-C20FC00A1353}" type="pres">
      <dgm:prSet presAssocID="{4FEDB37B-598F-419A-8B24-C280CA12D694}" presName="connectorText" presStyleLbl="sibTrans2D1" presStyleIdx="1" presStyleCnt="4"/>
      <dgm:spPr/>
      <dgm:t>
        <a:bodyPr/>
        <a:lstStyle/>
        <a:p>
          <a:endParaRPr lang="en-US"/>
        </a:p>
      </dgm:t>
    </dgm:pt>
    <dgm:pt modelId="{3DCF1918-9CFD-4681-9879-B32276B0A1BD}" type="pres">
      <dgm:prSet presAssocID="{17970D97-E66D-42F3-8842-8C062212E2F5}" presName="node" presStyleLbl="node1" presStyleIdx="2" presStyleCnt="5" custScaleX="152151" custLinFactX="-72627" custLinFactNeighborX="-100000" custLinFactNeighborY="-171">
        <dgm:presLayoutVars>
          <dgm:bulletEnabled val="1"/>
        </dgm:presLayoutVars>
      </dgm:prSet>
      <dgm:spPr/>
      <dgm:t>
        <a:bodyPr/>
        <a:lstStyle/>
        <a:p>
          <a:endParaRPr lang="en-US"/>
        </a:p>
      </dgm:t>
    </dgm:pt>
    <dgm:pt modelId="{26FF3FCC-22E3-4EC4-BED3-FE1A77AF5A3B}" type="pres">
      <dgm:prSet presAssocID="{40F1191A-C8D0-484F-A709-AE499D4990A7}" presName="sibTrans" presStyleLbl="sibTrans2D1" presStyleIdx="2" presStyleCnt="4" custLinFactNeighborX="15664"/>
      <dgm:spPr/>
      <dgm:t>
        <a:bodyPr/>
        <a:lstStyle/>
        <a:p>
          <a:endParaRPr lang="en-US"/>
        </a:p>
      </dgm:t>
    </dgm:pt>
    <dgm:pt modelId="{220CAE38-38E2-40F7-90B3-16A45E0F713B}" type="pres">
      <dgm:prSet presAssocID="{40F1191A-C8D0-484F-A709-AE499D4990A7}" presName="connectorText" presStyleLbl="sibTrans2D1" presStyleIdx="2" presStyleCnt="4"/>
      <dgm:spPr/>
      <dgm:t>
        <a:bodyPr/>
        <a:lstStyle/>
        <a:p>
          <a:endParaRPr lang="en-US"/>
        </a:p>
      </dgm:t>
    </dgm:pt>
    <dgm:pt modelId="{D7BC150C-D497-47B6-9EF2-05359BF90C1F}" type="pres">
      <dgm:prSet presAssocID="{2E4C3EED-6C1B-4A27-B94F-A41D36728BFF}" presName="node" presStyleLbl="node1" presStyleIdx="3" presStyleCnt="5" custScaleX="152151" custLinFactX="-72627" custLinFactNeighborX="-100000" custLinFactNeighborY="-171">
        <dgm:presLayoutVars>
          <dgm:bulletEnabled val="1"/>
        </dgm:presLayoutVars>
      </dgm:prSet>
      <dgm:spPr/>
      <dgm:t>
        <a:bodyPr/>
        <a:lstStyle/>
        <a:p>
          <a:endParaRPr lang="en-US"/>
        </a:p>
      </dgm:t>
    </dgm:pt>
    <dgm:pt modelId="{03F6CBD8-2494-4F2D-8D81-26A07AC796FA}" type="pres">
      <dgm:prSet presAssocID="{E1AB8686-1FDE-4E6F-8F4E-9E713012D6F4}" presName="sibTrans" presStyleLbl="sibTrans2D1" presStyleIdx="3" presStyleCnt="4" custLinFactNeighborX="15636"/>
      <dgm:spPr/>
      <dgm:t>
        <a:bodyPr/>
        <a:lstStyle/>
        <a:p>
          <a:endParaRPr lang="en-US"/>
        </a:p>
      </dgm:t>
    </dgm:pt>
    <dgm:pt modelId="{2AB79375-F24D-4546-BC83-9E90D19CD1C7}" type="pres">
      <dgm:prSet presAssocID="{E1AB8686-1FDE-4E6F-8F4E-9E713012D6F4}" presName="connectorText" presStyleLbl="sibTrans2D1" presStyleIdx="3" presStyleCnt="4"/>
      <dgm:spPr/>
      <dgm:t>
        <a:bodyPr/>
        <a:lstStyle/>
        <a:p>
          <a:endParaRPr lang="en-US"/>
        </a:p>
      </dgm:t>
    </dgm:pt>
    <dgm:pt modelId="{2B05C6A8-6EA4-44FD-86FB-387451D153F3}" type="pres">
      <dgm:prSet presAssocID="{8DFD1B54-9CC0-4B02-9011-980BF9D733C1}" presName="node" presStyleLbl="node1" presStyleIdx="4" presStyleCnt="5" custScaleX="152151" custLinFactNeighborY="-15235">
        <dgm:presLayoutVars>
          <dgm:bulletEnabled val="1"/>
        </dgm:presLayoutVars>
      </dgm:prSet>
      <dgm:spPr/>
      <dgm:t>
        <a:bodyPr/>
        <a:lstStyle/>
        <a:p>
          <a:endParaRPr lang="en-US"/>
        </a:p>
      </dgm:t>
    </dgm:pt>
  </dgm:ptLst>
  <dgm:cxnLst>
    <dgm:cxn modelId="{B5606B82-9A95-444F-A0F5-695D21CDDB9D}" type="presOf" srcId="{17970D97-E66D-42F3-8842-8C062212E2F5}" destId="{3DCF1918-9CFD-4681-9879-B32276B0A1BD}" srcOrd="0" destOrd="0" presId="urn:microsoft.com/office/officeart/2005/8/layout/process2"/>
    <dgm:cxn modelId="{0085967F-F494-4210-9906-2B1140090505}" srcId="{085074FC-E5A5-4835-B54F-BF815980A558}" destId="{A7787AD1-23F9-485D-BC99-01B627690C37}" srcOrd="1" destOrd="0" parTransId="{9D7C959F-DC4F-45E6-B745-5D3110E30E43}" sibTransId="{4FEDB37B-598F-419A-8B24-C280CA12D694}"/>
    <dgm:cxn modelId="{F3AFC18E-7699-4863-B027-01F0E5BF0A19}" srcId="{085074FC-E5A5-4835-B54F-BF815980A558}" destId="{17970D97-E66D-42F3-8842-8C062212E2F5}" srcOrd="2" destOrd="0" parTransId="{CCAF7C97-0616-4894-9C30-DA9C2A8F51FB}" sibTransId="{40F1191A-C8D0-484F-A709-AE499D4990A7}"/>
    <dgm:cxn modelId="{1F6DAEF4-78D1-4998-A9A9-2E1BD9152FF8}" type="presOf" srcId="{05B57924-E7E3-4F1B-8370-DD08AAF7F806}" destId="{9B71CB6D-4C73-4D09-B57A-526B6FA5A652}" srcOrd="1" destOrd="0" presId="urn:microsoft.com/office/officeart/2005/8/layout/process2"/>
    <dgm:cxn modelId="{D51E66D5-4EC4-4BDC-ADCE-BED84391E1C3}" type="presOf" srcId="{40F1191A-C8D0-484F-A709-AE499D4990A7}" destId="{220CAE38-38E2-40F7-90B3-16A45E0F713B}" srcOrd="1" destOrd="0" presId="urn:microsoft.com/office/officeart/2005/8/layout/process2"/>
    <dgm:cxn modelId="{C0E7B697-62CD-4602-BC84-F1DBB7392632}" srcId="{085074FC-E5A5-4835-B54F-BF815980A558}" destId="{2E4C3EED-6C1B-4A27-B94F-A41D36728BFF}" srcOrd="3" destOrd="0" parTransId="{E90DD2B6-F955-4A94-8A12-D2911AADA4D3}" sibTransId="{E1AB8686-1FDE-4E6F-8F4E-9E713012D6F4}"/>
    <dgm:cxn modelId="{49A70A31-5038-413A-A9AB-B5EEC01A672D}" type="presOf" srcId="{40F1191A-C8D0-484F-A709-AE499D4990A7}" destId="{26FF3FCC-22E3-4EC4-BED3-FE1A77AF5A3B}" srcOrd="0" destOrd="0" presId="urn:microsoft.com/office/officeart/2005/8/layout/process2"/>
    <dgm:cxn modelId="{71EE39CB-0CEB-42CA-8D98-D58A9C3BBE7A}" type="presOf" srcId="{2E4C3EED-6C1B-4A27-B94F-A41D36728BFF}" destId="{D7BC150C-D497-47B6-9EF2-05359BF90C1F}" srcOrd="0" destOrd="0" presId="urn:microsoft.com/office/officeart/2005/8/layout/process2"/>
    <dgm:cxn modelId="{77C6D812-81DB-430C-B867-02DBA7A5F810}" type="presOf" srcId="{085074FC-E5A5-4835-B54F-BF815980A558}" destId="{B5BFDDFB-1EAE-4EEB-8D96-9BB124863590}" srcOrd="0" destOrd="0" presId="urn:microsoft.com/office/officeart/2005/8/layout/process2"/>
    <dgm:cxn modelId="{A5723278-C264-49F0-A94D-04CA66262527}" srcId="{085074FC-E5A5-4835-B54F-BF815980A558}" destId="{D7C32899-3009-496C-A0A3-20814D51A562}" srcOrd="0" destOrd="0" parTransId="{5EC26C50-F31F-4E17-B340-E6CE4CFD8BEB}" sibTransId="{05B57924-E7E3-4F1B-8370-DD08AAF7F806}"/>
    <dgm:cxn modelId="{1D7C6F99-8FFB-49A0-AB05-138247D64746}" type="presOf" srcId="{4FEDB37B-598F-419A-8B24-C280CA12D694}" destId="{C4A2DF59-311E-413C-9421-509AD729A3B3}" srcOrd="0" destOrd="0" presId="urn:microsoft.com/office/officeart/2005/8/layout/process2"/>
    <dgm:cxn modelId="{F954FB5F-785E-489B-BC93-D2F191AA0F7F}" srcId="{085074FC-E5A5-4835-B54F-BF815980A558}" destId="{8DFD1B54-9CC0-4B02-9011-980BF9D733C1}" srcOrd="4" destOrd="0" parTransId="{EADA3D16-430E-451A-AFC8-C1E4632FB03A}" sibTransId="{FC3128E1-ED72-4D78-80CA-710B9CF46EBD}"/>
    <dgm:cxn modelId="{611471DF-41A6-43F9-8BFE-2886837C2EF6}" type="presOf" srcId="{4FEDB37B-598F-419A-8B24-C280CA12D694}" destId="{7559BC94-7566-41FB-BD26-C20FC00A1353}" srcOrd="1" destOrd="0" presId="urn:microsoft.com/office/officeart/2005/8/layout/process2"/>
    <dgm:cxn modelId="{DBEAB937-FC6A-4877-AC57-31FAB47890F0}" type="presOf" srcId="{05B57924-E7E3-4F1B-8370-DD08AAF7F806}" destId="{066EFD64-E785-49F0-B01F-98D142030533}" srcOrd="0" destOrd="0" presId="urn:microsoft.com/office/officeart/2005/8/layout/process2"/>
    <dgm:cxn modelId="{6156E652-E0DE-4A09-8F12-FD0D8E0A3D38}" type="presOf" srcId="{A7787AD1-23F9-485D-BC99-01B627690C37}" destId="{33B1A853-4575-4F9F-9A85-7869A92A8B05}" srcOrd="0" destOrd="0" presId="urn:microsoft.com/office/officeart/2005/8/layout/process2"/>
    <dgm:cxn modelId="{2E2DFB9C-A735-4DD2-ACCF-B138C44ADE5A}" type="presOf" srcId="{8DFD1B54-9CC0-4B02-9011-980BF9D733C1}" destId="{2B05C6A8-6EA4-44FD-86FB-387451D153F3}" srcOrd="0" destOrd="0" presId="urn:microsoft.com/office/officeart/2005/8/layout/process2"/>
    <dgm:cxn modelId="{24EBC7CE-9D53-4B25-B664-40558EA0CC0F}" type="presOf" srcId="{E1AB8686-1FDE-4E6F-8F4E-9E713012D6F4}" destId="{2AB79375-F24D-4546-BC83-9E90D19CD1C7}" srcOrd="1" destOrd="0" presId="urn:microsoft.com/office/officeart/2005/8/layout/process2"/>
    <dgm:cxn modelId="{6B9100DF-D281-4287-B4AE-2A74CD8C3C70}" type="presOf" srcId="{E1AB8686-1FDE-4E6F-8F4E-9E713012D6F4}" destId="{03F6CBD8-2494-4F2D-8D81-26A07AC796FA}" srcOrd="0" destOrd="0" presId="urn:microsoft.com/office/officeart/2005/8/layout/process2"/>
    <dgm:cxn modelId="{8571E01E-58B9-4F45-B7AC-9A646451AB40}" type="presOf" srcId="{D7C32899-3009-496C-A0A3-20814D51A562}" destId="{6E68DA13-9C6E-4868-B5EF-510D45E12C97}" srcOrd="0" destOrd="0" presId="urn:microsoft.com/office/officeart/2005/8/layout/process2"/>
    <dgm:cxn modelId="{2A58637D-45D2-4C8A-BD0B-A8CC625D3987}" type="presParOf" srcId="{B5BFDDFB-1EAE-4EEB-8D96-9BB124863590}" destId="{6E68DA13-9C6E-4868-B5EF-510D45E12C97}" srcOrd="0" destOrd="0" presId="urn:microsoft.com/office/officeart/2005/8/layout/process2"/>
    <dgm:cxn modelId="{6C275053-0A29-482F-B469-1EDE05DA20FB}" type="presParOf" srcId="{B5BFDDFB-1EAE-4EEB-8D96-9BB124863590}" destId="{066EFD64-E785-49F0-B01F-98D142030533}" srcOrd="1" destOrd="0" presId="urn:microsoft.com/office/officeart/2005/8/layout/process2"/>
    <dgm:cxn modelId="{E2CA580C-75B9-4480-BB2E-2CB7D6A4C88D}" type="presParOf" srcId="{066EFD64-E785-49F0-B01F-98D142030533}" destId="{9B71CB6D-4C73-4D09-B57A-526B6FA5A652}" srcOrd="0" destOrd="0" presId="urn:microsoft.com/office/officeart/2005/8/layout/process2"/>
    <dgm:cxn modelId="{83EF8E61-5E69-4A65-A0AF-6B57A811D1BD}" type="presParOf" srcId="{B5BFDDFB-1EAE-4EEB-8D96-9BB124863590}" destId="{33B1A853-4575-4F9F-9A85-7869A92A8B05}" srcOrd="2" destOrd="0" presId="urn:microsoft.com/office/officeart/2005/8/layout/process2"/>
    <dgm:cxn modelId="{D2C7EBEA-B60D-4B13-A3BE-8C7475DAADA4}" type="presParOf" srcId="{B5BFDDFB-1EAE-4EEB-8D96-9BB124863590}" destId="{C4A2DF59-311E-413C-9421-509AD729A3B3}" srcOrd="3" destOrd="0" presId="urn:microsoft.com/office/officeart/2005/8/layout/process2"/>
    <dgm:cxn modelId="{A595EFC4-2099-4746-B4F7-BFFE384626CB}" type="presParOf" srcId="{C4A2DF59-311E-413C-9421-509AD729A3B3}" destId="{7559BC94-7566-41FB-BD26-C20FC00A1353}" srcOrd="0" destOrd="0" presId="urn:microsoft.com/office/officeart/2005/8/layout/process2"/>
    <dgm:cxn modelId="{6B0A9CDF-49F7-482F-B3C6-F2E40C469DF4}" type="presParOf" srcId="{B5BFDDFB-1EAE-4EEB-8D96-9BB124863590}" destId="{3DCF1918-9CFD-4681-9879-B32276B0A1BD}" srcOrd="4" destOrd="0" presId="urn:microsoft.com/office/officeart/2005/8/layout/process2"/>
    <dgm:cxn modelId="{A5E73BE3-13A3-4AE8-9D79-C6400E6787F6}" type="presParOf" srcId="{B5BFDDFB-1EAE-4EEB-8D96-9BB124863590}" destId="{26FF3FCC-22E3-4EC4-BED3-FE1A77AF5A3B}" srcOrd="5" destOrd="0" presId="urn:microsoft.com/office/officeart/2005/8/layout/process2"/>
    <dgm:cxn modelId="{1CA6C469-13B1-4F9C-ADED-96402D97FE13}" type="presParOf" srcId="{26FF3FCC-22E3-4EC4-BED3-FE1A77AF5A3B}" destId="{220CAE38-38E2-40F7-90B3-16A45E0F713B}" srcOrd="0" destOrd="0" presId="urn:microsoft.com/office/officeart/2005/8/layout/process2"/>
    <dgm:cxn modelId="{56F0C798-4E5A-4468-B234-9876C01BB49B}" type="presParOf" srcId="{B5BFDDFB-1EAE-4EEB-8D96-9BB124863590}" destId="{D7BC150C-D497-47B6-9EF2-05359BF90C1F}" srcOrd="6" destOrd="0" presId="urn:microsoft.com/office/officeart/2005/8/layout/process2"/>
    <dgm:cxn modelId="{74B98493-7238-4750-8ACB-DF83976D7EAF}" type="presParOf" srcId="{B5BFDDFB-1EAE-4EEB-8D96-9BB124863590}" destId="{03F6CBD8-2494-4F2D-8D81-26A07AC796FA}" srcOrd="7" destOrd="0" presId="urn:microsoft.com/office/officeart/2005/8/layout/process2"/>
    <dgm:cxn modelId="{1CF28EAA-7194-414D-9965-C0272D71D6B1}" type="presParOf" srcId="{03F6CBD8-2494-4F2D-8D81-26A07AC796FA}" destId="{2AB79375-F24D-4546-BC83-9E90D19CD1C7}" srcOrd="0" destOrd="0" presId="urn:microsoft.com/office/officeart/2005/8/layout/process2"/>
    <dgm:cxn modelId="{F093E42B-5692-479B-8749-04EB9B0BBA66}" type="presParOf" srcId="{B5BFDDFB-1EAE-4EEB-8D96-9BB124863590}" destId="{2B05C6A8-6EA4-44FD-86FB-387451D153F3}" srcOrd="8" destOrd="0" presId="urn:microsoft.com/office/officeart/2005/8/layout/process2"/>
  </dgm:cxnLst>
  <dgm:bg/>
  <dgm:whole/>
</dgm:dataModel>
</file>

<file path=word/diagrams/data2.xml><?xml version="1.0" encoding="utf-8"?>
<dgm:dataModel xmlns:dgm="http://schemas.openxmlformats.org/drawingml/2006/diagram" xmlns:a="http://schemas.openxmlformats.org/drawingml/2006/main">
  <dgm:ptLst>
    <dgm:pt modelId="{085074FC-E5A5-4835-B54F-BF815980A558}"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D7C32899-3009-496C-A0A3-20814D51A562}">
      <dgm:prSet phldrT="[Text]" custT="1">
        <dgm:style>
          <a:lnRef idx="2">
            <a:schemeClr val="dk1"/>
          </a:lnRef>
          <a:fillRef idx="1">
            <a:schemeClr val="lt1"/>
          </a:fillRef>
          <a:effectRef idx="0">
            <a:schemeClr val="dk1"/>
          </a:effectRef>
          <a:fontRef idx="minor">
            <a:schemeClr val="dk1"/>
          </a:fontRef>
        </dgm:style>
      </dgm:prSet>
      <dgm:spPr>
        <a:xfrm>
          <a:off x="0" y="0"/>
          <a:ext cx="3044783" cy="978469"/>
        </a:xfrm>
        <a:solidFill>
          <a:sysClr val="window" lastClr="FFFFFF"/>
        </a:solidFill>
        <a:ln w="12700" cap="flat" cmpd="sng" algn="ctr">
          <a:solidFill>
            <a:sysClr val="windowText" lastClr="000000"/>
          </a:solidFill>
          <a:prstDash val="solid"/>
        </a:ln>
        <a:effectLst/>
      </dgm:spPr>
      <dgm:t>
        <a:bodyPr anchor="t" anchorCtr="0"/>
        <a:lstStyle/>
        <a:p>
          <a:pPr algn="ctr"/>
          <a:r>
            <a:rPr lang="en-US" sz="1100" b="1">
              <a:solidFill>
                <a:sysClr val="windowText" lastClr="000000"/>
              </a:solidFill>
              <a:latin typeface="Times New Roman" pitchFamily="18" charset="0"/>
              <a:ea typeface="+mn-ea"/>
              <a:cs typeface="Times New Roman" pitchFamily="18" charset="0"/>
            </a:rPr>
            <a:t>Project  Initiation</a:t>
          </a:r>
        </a:p>
        <a:p>
          <a:pPr algn="ctr"/>
          <a:r>
            <a:rPr lang="en-US" sz="1000" b="0">
              <a:solidFill>
                <a:sysClr val="windowText" lastClr="000000"/>
              </a:solidFill>
              <a:latin typeface="Times New Roman" pitchFamily="18" charset="0"/>
              <a:ea typeface="+mn-ea"/>
              <a:cs typeface="Times New Roman" pitchFamily="18" charset="0"/>
            </a:rPr>
            <a:t>Board of Main Actors</a:t>
          </a:r>
        </a:p>
        <a:p>
          <a:pPr algn="ctr"/>
          <a:r>
            <a:rPr lang="en-US" sz="1000">
              <a:solidFill>
                <a:sysClr val="windowText" lastClr="000000"/>
              </a:solidFill>
              <a:latin typeface="Times New Roman" pitchFamily="18" charset="0"/>
              <a:ea typeface="+mn-ea"/>
              <a:cs typeface="Times New Roman" pitchFamily="18" charset="0"/>
            </a:rPr>
            <a:t> </a:t>
          </a:r>
        </a:p>
      </dgm:t>
    </dgm:pt>
    <dgm:pt modelId="{5EC26C50-F31F-4E17-B340-E6CE4CFD8BEB}" type="parTrans" cxnId="{A5723278-C264-49F0-A94D-04CA66262527}">
      <dgm:prSet/>
      <dgm:spPr/>
      <dgm:t>
        <a:bodyPr/>
        <a:lstStyle/>
        <a:p>
          <a:pPr algn="ctr"/>
          <a:endParaRPr lang="en-US" sz="1000"/>
        </a:p>
      </dgm:t>
    </dgm:pt>
    <dgm:pt modelId="{05B57924-E7E3-4F1B-8370-DD08AAF7F806}" type="sibTrans" cxnId="{A5723278-C264-49F0-A94D-04CA66262527}">
      <dgm:prSet custT="1">
        <dgm:style>
          <a:lnRef idx="2">
            <a:schemeClr val="dk1"/>
          </a:lnRef>
          <a:fillRef idx="1">
            <a:schemeClr val="lt1"/>
          </a:fillRef>
          <a:effectRef idx="0">
            <a:schemeClr val="dk1"/>
          </a:effectRef>
          <a:fontRef idx="minor">
            <a:schemeClr val="dk1"/>
          </a:fontRef>
        </dgm:style>
      </dgm:prSet>
      <dgm:spPr>
        <a:xfrm rot="5400000">
          <a:off x="1475506" y="1156276"/>
          <a:ext cx="189258" cy="209677"/>
        </a:xfrm>
        <a:solidFill>
          <a:sysClr val="window" lastClr="FFFFFF"/>
        </a:solidFill>
        <a:ln w="6350" cap="flat" cmpd="sng" algn="ctr">
          <a:solidFill>
            <a:sysClr val="windowText" lastClr="000000"/>
          </a:solidFill>
          <a:prstDash val="solid"/>
        </a:ln>
        <a:effectLst/>
      </dgm:spPr>
      <dgm:t>
        <a:bodyPr/>
        <a:lstStyle/>
        <a:p>
          <a:pPr algn="ctr"/>
          <a:endParaRPr lang="en-US" sz="1000">
            <a:solidFill>
              <a:sysClr val="windowText" lastClr="000000"/>
            </a:solidFill>
            <a:latin typeface="Calibri"/>
            <a:ea typeface="+mn-ea"/>
            <a:cs typeface="+mn-cs"/>
          </a:endParaRPr>
        </a:p>
      </dgm:t>
    </dgm:pt>
    <dgm:pt modelId="{A7787AD1-23F9-485D-BC99-01B627690C37}">
      <dgm:prSet phldrT="[Text]" custT="1">
        <dgm:style>
          <a:lnRef idx="2">
            <a:schemeClr val="dk1"/>
          </a:lnRef>
          <a:fillRef idx="1">
            <a:schemeClr val="lt1"/>
          </a:fillRef>
          <a:effectRef idx="0">
            <a:schemeClr val="dk1"/>
          </a:effectRef>
          <a:fontRef idx="minor">
            <a:schemeClr val="dk1"/>
          </a:fontRef>
        </dgm:style>
      </dgm:prSet>
      <dgm:spPr>
        <a:xfrm>
          <a:off x="0" y="1384867"/>
          <a:ext cx="3044783" cy="954854"/>
        </a:xfrm>
        <a:solidFill>
          <a:sysClr val="window" lastClr="FFFFFF"/>
        </a:solidFill>
        <a:ln w="12700" cap="flat" cmpd="sng" algn="ctr">
          <a:solidFill>
            <a:sysClr val="windowText" lastClr="000000"/>
          </a:solidFill>
          <a:prstDash val="solid"/>
        </a:ln>
        <a:effectLst/>
      </dgm:spPr>
      <dgm:t>
        <a:bodyPr anchor="t" anchorCtr="0"/>
        <a:lstStyle/>
        <a:p>
          <a:pPr algn="ctr"/>
          <a:r>
            <a:rPr lang="en-US" sz="1100" b="1">
              <a:solidFill>
                <a:sysClr val="windowText" lastClr="000000"/>
              </a:solidFill>
              <a:latin typeface="Times New Roman" pitchFamily="18" charset="0"/>
              <a:ea typeface="+mn-ea"/>
              <a:cs typeface="Times New Roman" pitchFamily="18" charset="0"/>
            </a:rPr>
            <a:t>Define Valuation  Method</a:t>
          </a:r>
        </a:p>
        <a:p>
          <a:pPr algn="ctr"/>
          <a:r>
            <a:rPr lang="en-US" sz="1100" b="0">
              <a:solidFill>
                <a:sysClr val="windowText" lastClr="000000"/>
              </a:solidFill>
              <a:latin typeface="Times New Roman" pitchFamily="18" charset="0"/>
              <a:ea typeface="+mn-ea"/>
              <a:cs typeface="Times New Roman" pitchFamily="18" charset="0"/>
            </a:rPr>
            <a:t>Appraisal committee</a:t>
          </a:r>
        </a:p>
        <a:p>
          <a:pPr algn="ctr"/>
          <a:r>
            <a:rPr lang="en-US" sz="1100" b="0">
              <a:solidFill>
                <a:sysClr val="windowText" lastClr="000000"/>
              </a:solidFill>
              <a:latin typeface="Times New Roman" pitchFamily="18" charset="0"/>
              <a:ea typeface="+mn-ea"/>
              <a:cs typeface="Times New Roman" pitchFamily="18" charset="0"/>
            </a:rPr>
            <a:t>Current </a:t>
          </a:r>
          <a:r>
            <a:rPr lang="en-US" sz="1100" b="0" i="1">
              <a:solidFill>
                <a:sysClr val="windowText" lastClr="000000"/>
              </a:solidFill>
              <a:latin typeface="Times New Roman" pitchFamily="18" charset="0"/>
              <a:ea typeface="+mn-ea"/>
              <a:cs typeface="Times New Roman" pitchFamily="18" charset="0"/>
            </a:rPr>
            <a:t>legal use </a:t>
          </a:r>
          <a:r>
            <a:rPr lang="en-US" sz="1100" b="0">
              <a:solidFill>
                <a:sysClr val="windowText" lastClr="000000"/>
              </a:solidFill>
              <a:latin typeface="Times New Roman" pitchFamily="18" charset="0"/>
              <a:ea typeface="+mn-ea"/>
              <a:cs typeface="Times New Roman" pitchFamily="18" charset="0"/>
            </a:rPr>
            <a:t>Market Value</a:t>
          </a:r>
        </a:p>
        <a:p>
          <a:pPr algn="ctr"/>
          <a:r>
            <a:rPr lang="en-US" sz="900" b="0">
              <a:solidFill>
                <a:sysClr val="windowText" lastClr="000000"/>
              </a:solidFill>
              <a:latin typeface="Times New Roman" pitchFamily="18" charset="0"/>
              <a:ea typeface="+mn-ea"/>
              <a:cs typeface="Times New Roman" pitchFamily="18" charset="0"/>
            </a:rPr>
            <a:t>For unallocated land (appraisal for market value)</a:t>
          </a:r>
          <a:endParaRPr lang="ar-EG" sz="900" b="1">
            <a:solidFill>
              <a:sysClr val="windowText" lastClr="000000"/>
            </a:solidFill>
            <a:latin typeface="Times New Roman" pitchFamily="18" charset="0"/>
            <a:ea typeface="+mn-ea"/>
            <a:cs typeface="Times New Roman" pitchFamily="18" charset="0"/>
          </a:endParaRPr>
        </a:p>
      </dgm:t>
    </dgm:pt>
    <dgm:pt modelId="{9D7C959F-DC4F-45E6-B745-5D3110E30E43}" type="parTrans" cxnId="{0085967F-F494-4210-9906-2B1140090505}">
      <dgm:prSet/>
      <dgm:spPr/>
      <dgm:t>
        <a:bodyPr/>
        <a:lstStyle/>
        <a:p>
          <a:pPr algn="ctr"/>
          <a:endParaRPr lang="en-US" sz="1000"/>
        </a:p>
      </dgm:t>
    </dgm:pt>
    <dgm:pt modelId="{4FEDB37B-598F-419A-8B24-C280CA12D694}" type="sibTrans" cxnId="{0085967F-F494-4210-9906-2B1140090505}">
      <dgm:prSet custT="1">
        <dgm:style>
          <a:lnRef idx="2">
            <a:schemeClr val="dk1"/>
          </a:lnRef>
          <a:fillRef idx="1">
            <a:schemeClr val="lt1"/>
          </a:fillRef>
          <a:effectRef idx="0">
            <a:schemeClr val="dk1"/>
          </a:effectRef>
          <a:fontRef idx="minor">
            <a:schemeClr val="dk1"/>
          </a:fontRef>
        </dgm:style>
      </dgm:prSet>
      <dgm:spPr>
        <a:xfrm rot="5400000">
          <a:off x="1491429" y="2369073"/>
          <a:ext cx="124984" cy="209677"/>
        </a:xfrm>
        <a:solidFill>
          <a:sysClr val="window" lastClr="FFFFFF"/>
        </a:solidFill>
        <a:ln w="6350" cap="flat" cmpd="sng" algn="ctr">
          <a:solidFill>
            <a:sysClr val="windowText" lastClr="000000"/>
          </a:solidFill>
          <a:prstDash val="solid"/>
        </a:ln>
        <a:effectLst/>
      </dgm:spPr>
      <dgm:t>
        <a:bodyPr/>
        <a:lstStyle/>
        <a:p>
          <a:pPr algn="ctr"/>
          <a:endParaRPr lang="en-US" sz="1000">
            <a:solidFill>
              <a:sysClr val="windowText" lastClr="000000"/>
            </a:solidFill>
            <a:latin typeface="Calibri"/>
            <a:ea typeface="+mn-ea"/>
            <a:cs typeface="+mn-cs"/>
          </a:endParaRPr>
        </a:p>
      </dgm:t>
    </dgm:pt>
    <dgm:pt modelId="{2E4C3EED-6C1B-4A27-B94F-A41D36728BFF}">
      <dgm:prSet custT="1">
        <dgm:style>
          <a:lnRef idx="2">
            <a:schemeClr val="dk1"/>
          </a:lnRef>
          <a:fillRef idx="1">
            <a:schemeClr val="lt1"/>
          </a:fillRef>
          <a:effectRef idx="0">
            <a:schemeClr val="dk1"/>
          </a:effectRef>
          <a:fontRef idx="minor">
            <a:schemeClr val="dk1"/>
          </a:fontRef>
        </dgm:style>
      </dgm:prSet>
      <dgm:spPr>
        <a:xfrm>
          <a:off x="0" y="3986421"/>
          <a:ext cx="3044783" cy="585099"/>
        </a:xfrm>
        <a:solidFill>
          <a:sysClr val="window" lastClr="FFFFFF"/>
        </a:solidFill>
        <a:ln w="12700" cap="flat" cmpd="sng" algn="ctr">
          <a:solidFill>
            <a:sysClr val="windowText" lastClr="000000"/>
          </a:solidFill>
          <a:prstDash val="solid"/>
        </a:ln>
        <a:effectLst/>
      </dgm:spPr>
      <dgm:t>
        <a:bodyPr tIns="9144" bIns="9144"/>
        <a:lstStyle/>
        <a:p>
          <a:pPr algn="ctr"/>
          <a:endParaRPr lang="en-US" sz="1100" b="1">
            <a:solidFill>
              <a:sysClr val="windowText" lastClr="000000"/>
            </a:solidFill>
            <a:latin typeface="Times New Roman" pitchFamily="18" charset="0"/>
            <a:ea typeface="+mn-ea"/>
            <a:cs typeface="Times New Roman" pitchFamily="18" charset="0"/>
          </a:endParaRPr>
        </a:p>
        <a:p>
          <a:pPr algn="ctr"/>
          <a:endParaRPr lang="en-US" sz="1100" b="1">
            <a:solidFill>
              <a:sysClr val="windowText" lastClr="000000"/>
            </a:solidFill>
            <a:latin typeface="Times New Roman" pitchFamily="18" charset="0"/>
            <a:ea typeface="+mn-ea"/>
            <a:cs typeface="Times New Roman" pitchFamily="18" charset="0"/>
          </a:endParaRPr>
        </a:p>
        <a:p>
          <a:pPr algn="ctr"/>
          <a:endParaRPr lang="en-US" sz="1100" b="1">
            <a:solidFill>
              <a:sysClr val="windowText" lastClr="000000"/>
            </a:solidFill>
            <a:latin typeface="Times New Roman" pitchFamily="18" charset="0"/>
            <a:ea typeface="+mn-ea"/>
            <a:cs typeface="Times New Roman" pitchFamily="18" charset="0"/>
          </a:endParaRPr>
        </a:p>
        <a:p>
          <a:pPr algn="ctr"/>
          <a:r>
            <a:rPr lang="en-US" sz="1100" b="1">
              <a:solidFill>
                <a:sysClr val="windowText" lastClr="000000"/>
              </a:solidFill>
              <a:latin typeface="Times New Roman" pitchFamily="18" charset="0"/>
              <a:ea typeface="+mn-ea"/>
              <a:cs typeface="Times New Roman" pitchFamily="18" charset="0"/>
            </a:rPr>
            <a:t>Planning &amp; implementation</a:t>
          </a:r>
        </a:p>
        <a:p>
          <a:pPr algn="ctr"/>
          <a:r>
            <a:rPr lang="en-US" sz="1000" b="0">
              <a:solidFill>
                <a:sysClr val="windowText" lastClr="000000"/>
              </a:solidFill>
              <a:latin typeface="Times New Roman" pitchFamily="18" charset="0"/>
              <a:ea typeface="+mn-ea"/>
              <a:cs typeface="Times New Roman" pitchFamily="18" charset="0"/>
            </a:rPr>
            <a:t>A phasable flexible  plan according to the strategic plan and in coordiation with city agency and NHP committee</a:t>
          </a:r>
        </a:p>
        <a:p>
          <a:pPr algn="ctr"/>
          <a:endParaRPr lang="en-US" sz="1000" b="0">
            <a:solidFill>
              <a:sysClr val="windowText" lastClr="000000"/>
            </a:solidFill>
            <a:latin typeface="Times New Roman" pitchFamily="18" charset="0"/>
            <a:ea typeface="+mn-ea"/>
            <a:cs typeface="Times New Roman" pitchFamily="18" charset="0"/>
          </a:endParaRPr>
        </a:p>
        <a:p>
          <a:pPr algn="ctr"/>
          <a:endParaRPr lang="en-US" sz="1000" b="0">
            <a:solidFill>
              <a:sysClr val="windowText" lastClr="000000"/>
            </a:solidFill>
            <a:latin typeface="Times New Roman" pitchFamily="18" charset="0"/>
            <a:ea typeface="+mn-ea"/>
            <a:cs typeface="Times New Roman" pitchFamily="18" charset="0"/>
          </a:endParaRPr>
        </a:p>
        <a:p>
          <a:pPr algn="ctr"/>
          <a:endParaRPr lang="en-US" sz="1000" b="0">
            <a:solidFill>
              <a:sysClr val="windowText" lastClr="000000"/>
            </a:solidFill>
            <a:latin typeface="Times New Roman" pitchFamily="18" charset="0"/>
            <a:ea typeface="+mn-ea"/>
            <a:cs typeface="Times New Roman" pitchFamily="18" charset="0"/>
          </a:endParaRPr>
        </a:p>
      </dgm:t>
    </dgm:pt>
    <dgm:pt modelId="{E90DD2B6-F955-4A94-8A12-D2911AADA4D3}" type="parTrans" cxnId="{C0E7B697-62CD-4602-BC84-F1DBB7392632}">
      <dgm:prSet/>
      <dgm:spPr/>
      <dgm:t>
        <a:bodyPr/>
        <a:lstStyle/>
        <a:p>
          <a:pPr algn="ctr"/>
          <a:endParaRPr lang="en-US" sz="1000"/>
        </a:p>
      </dgm:t>
    </dgm:pt>
    <dgm:pt modelId="{E1AB8686-1FDE-4E6F-8F4E-9E713012D6F4}" type="sibTrans" cxnId="{C0E7B697-62CD-4602-BC84-F1DBB7392632}">
      <dgm:prSet custT="1">
        <dgm:style>
          <a:lnRef idx="2">
            <a:schemeClr val="dk1"/>
          </a:lnRef>
          <a:fillRef idx="1">
            <a:schemeClr val="lt1"/>
          </a:fillRef>
          <a:effectRef idx="0">
            <a:schemeClr val="dk1"/>
          </a:effectRef>
          <a:fontRef idx="minor">
            <a:schemeClr val="dk1"/>
          </a:fontRef>
        </dgm:style>
      </dgm:prSet>
      <dgm:spPr>
        <a:xfrm rot="5400000">
          <a:off x="1485755" y="4688144"/>
          <a:ext cx="147618" cy="209677"/>
        </a:xfrm>
        <a:solidFill>
          <a:sysClr val="window" lastClr="FFFFFF"/>
        </a:solidFill>
        <a:ln w="6350" cap="flat" cmpd="sng" algn="ctr">
          <a:solidFill>
            <a:sysClr val="windowText" lastClr="000000"/>
          </a:solidFill>
          <a:prstDash val="solid"/>
        </a:ln>
        <a:effectLst/>
      </dgm:spPr>
      <dgm:t>
        <a:bodyPr/>
        <a:lstStyle/>
        <a:p>
          <a:pPr algn="ctr"/>
          <a:endParaRPr lang="en-US" sz="1000">
            <a:solidFill>
              <a:sysClr val="windowText" lastClr="000000"/>
            </a:solidFill>
            <a:latin typeface="Calibri"/>
            <a:ea typeface="+mn-ea"/>
            <a:cs typeface="+mn-cs"/>
          </a:endParaRPr>
        </a:p>
      </dgm:t>
    </dgm:pt>
    <dgm:pt modelId="{8DFD1B54-9CC0-4B02-9011-980BF9D733C1}">
      <dgm:prSet custT="1">
        <dgm:style>
          <a:lnRef idx="2">
            <a:schemeClr val="dk1"/>
          </a:lnRef>
          <a:fillRef idx="1">
            <a:schemeClr val="lt1"/>
          </a:fillRef>
          <a:effectRef idx="0">
            <a:schemeClr val="dk1"/>
          </a:effectRef>
          <a:fontRef idx="minor">
            <a:schemeClr val="dk1"/>
          </a:fontRef>
        </dgm:style>
      </dgm:prSet>
      <dgm:spPr>
        <a:xfrm>
          <a:off x="0" y="4888503"/>
          <a:ext cx="3044783" cy="1098669"/>
        </a:xfrm>
        <a:solidFill>
          <a:sysClr val="window" lastClr="FFFFFF"/>
        </a:solidFill>
        <a:ln w="12700" cap="flat" cmpd="sng" algn="ctr">
          <a:solidFill>
            <a:sysClr val="windowText" lastClr="000000"/>
          </a:solidFill>
          <a:prstDash val="solid"/>
        </a:ln>
        <a:effectLst/>
      </dgm:spPr>
      <dgm:t>
        <a:bodyPr/>
        <a:lstStyle/>
        <a:p>
          <a:pPr algn="ctr"/>
          <a:r>
            <a:rPr lang="en-US" sz="1100" b="1">
              <a:solidFill>
                <a:sysClr val="windowText" lastClr="000000"/>
              </a:solidFill>
              <a:latin typeface="Times New Roman" pitchFamily="18" charset="0"/>
              <a:ea typeface="+mn-ea"/>
              <a:cs typeface="Times New Roman" pitchFamily="18" charset="0"/>
            </a:rPr>
            <a:t>Reallocate land parcels &amp; shares </a:t>
          </a:r>
        </a:p>
        <a:p>
          <a:pPr algn="ctr"/>
          <a:r>
            <a:rPr lang="en-US" sz="1000" b="0">
              <a:solidFill>
                <a:sysClr val="windowText" lastClr="000000"/>
              </a:solidFill>
              <a:latin typeface="Times New Roman" pitchFamily="18" charset="0"/>
              <a:ea typeface="+mn-ea"/>
              <a:cs typeface="Times New Roman" pitchFamily="18" charset="0"/>
            </a:rPr>
            <a:t>According to preset phases (Lanowners &amp; NHP priority)</a:t>
          </a:r>
        </a:p>
        <a:p>
          <a:pPr algn="ctr"/>
          <a:r>
            <a:rPr lang="en-US" sz="900" b="0">
              <a:solidFill>
                <a:sysClr val="windowText" lastClr="000000"/>
              </a:solidFill>
              <a:latin typeface="Times New Roman" pitchFamily="18" charset="0"/>
              <a:ea typeface="+mn-ea"/>
              <a:cs typeface="Times New Roman" pitchFamily="18" charset="0"/>
            </a:rPr>
            <a:t>Gov. Allocated land (3, 4, 6, 10, 11 ) could be mixed within the development to support mixed integration</a:t>
          </a:r>
        </a:p>
      </dgm:t>
    </dgm:pt>
    <dgm:pt modelId="{EADA3D16-430E-451A-AFC8-C1E4632FB03A}" type="parTrans" cxnId="{F954FB5F-785E-489B-BC93-D2F191AA0F7F}">
      <dgm:prSet/>
      <dgm:spPr/>
      <dgm:t>
        <a:bodyPr/>
        <a:lstStyle/>
        <a:p>
          <a:pPr algn="ctr"/>
          <a:endParaRPr lang="en-US" sz="1000"/>
        </a:p>
      </dgm:t>
    </dgm:pt>
    <dgm:pt modelId="{FC3128E1-ED72-4D78-80CA-710B9CF46EBD}" type="sibTrans" cxnId="{F954FB5F-785E-489B-BC93-D2F191AA0F7F}">
      <dgm:prSet/>
      <dgm:spPr/>
      <dgm:t>
        <a:bodyPr/>
        <a:lstStyle/>
        <a:p>
          <a:pPr algn="ctr"/>
          <a:endParaRPr lang="en-US" sz="1000"/>
        </a:p>
      </dgm:t>
    </dgm:pt>
    <dgm:pt modelId="{17970D97-E66D-42F3-8842-8C062212E2F5}">
      <dgm:prSet phldrT="[Text]" custT="1">
        <dgm:style>
          <a:lnRef idx="2">
            <a:schemeClr val="dk1"/>
          </a:lnRef>
          <a:fillRef idx="1">
            <a:schemeClr val="lt1"/>
          </a:fillRef>
          <a:effectRef idx="0">
            <a:schemeClr val="dk1"/>
          </a:effectRef>
          <a:fontRef idx="minor">
            <a:schemeClr val="dk1"/>
          </a:fontRef>
        </dgm:style>
      </dgm:prSet>
      <dgm:spPr>
        <a:xfrm>
          <a:off x="0" y="2608103"/>
          <a:ext cx="3044783" cy="924470"/>
        </a:xfrm>
        <a:solidFill>
          <a:sysClr val="window" lastClr="FFFFFF"/>
        </a:solidFill>
        <a:ln w="12700" cap="flat" cmpd="sng" algn="ctr">
          <a:solidFill>
            <a:sysClr val="windowText" lastClr="000000"/>
          </a:solidFill>
          <a:prstDash val="solid"/>
        </a:ln>
        <a:effectLst/>
      </dgm:spPr>
      <dgm:t>
        <a:bodyPr/>
        <a:lstStyle/>
        <a:p>
          <a:pPr algn="ctr"/>
          <a:r>
            <a:rPr lang="en-US" sz="1100" b="1">
              <a:solidFill>
                <a:sysClr val="windowText" lastClr="000000"/>
              </a:solidFill>
              <a:latin typeface="Times New Roman" pitchFamily="18" charset="0"/>
              <a:ea typeface="+mn-ea"/>
              <a:cs typeface="Times New Roman" pitchFamily="18" charset="0"/>
            </a:rPr>
            <a:t>Project announcement</a:t>
          </a:r>
          <a:r>
            <a:rPr lang="ar-EG" sz="1100" b="1">
              <a:solidFill>
                <a:sysClr val="windowText" lastClr="000000"/>
              </a:solidFill>
              <a:latin typeface="Times New Roman" pitchFamily="18" charset="0"/>
              <a:ea typeface="+mn-ea"/>
              <a:cs typeface="Times New Roman" pitchFamily="18" charset="0"/>
            </a:rPr>
            <a:t> </a:t>
          </a:r>
          <a:r>
            <a:rPr lang="en-US" sz="1100" b="1">
              <a:solidFill>
                <a:sysClr val="windowText" lastClr="000000"/>
              </a:solidFill>
              <a:latin typeface="Times New Roman" pitchFamily="18" charset="0"/>
              <a:ea typeface="+mn-ea"/>
              <a:cs typeface="Times New Roman" pitchFamily="18" charset="0"/>
            </a:rPr>
            <a:t> &amp; stock offering</a:t>
          </a:r>
        </a:p>
        <a:p>
          <a:pPr algn="ctr"/>
          <a:r>
            <a:rPr lang="en-US" sz="1100">
              <a:solidFill>
                <a:sysClr val="windowText" lastClr="000000"/>
              </a:solidFill>
              <a:latin typeface="Times New Roman" pitchFamily="18" charset="0"/>
              <a:ea typeface="+mn-ea"/>
              <a:cs typeface="Times New Roman" pitchFamily="18" charset="0"/>
            </a:rPr>
            <a:t>Extra Shares to investors (defined Max. percentage)</a:t>
          </a:r>
          <a:endParaRPr lang="en-US" sz="1000" b="0">
            <a:solidFill>
              <a:sysClr val="windowText" lastClr="000000"/>
            </a:solidFill>
            <a:latin typeface="Times New Roman" pitchFamily="18" charset="0"/>
            <a:ea typeface="+mn-ea"/>
            <a:cs typeface="Times New Roman" pitchFamily="18" charset="0"/>
          </a:endParaRPr>
        </a:p>
      </dgm:t>
    </dgm:pt>
    <dgm:pt modelId="{40F1191A-C8D0-484F-A709-AE499D4990A7}" type="sibTrans" cxnId="{F3AFC18E-7699-4863-B027-01F0E5BF0A19}">
      <dgm:prSet custT="1">
        <dgm:style>
          <a:lnRef idx="2">
            <a:schemeClr val="dk1"/>
          </a:lnRef>
          <a:fillRef idx="1">
            <a:schemeClr val="lt1"/>
          </a:fillRef>
          <a:effectRef idx="0">
            <a:schemeClr val="dk1"/>
          </a:effectRef>
          <a:fontRef idx="minor">
            <a:schemeClr val="dk1"/>
          </a:fontRef>
        </dgm:style>
      </dgm:prSet>
      <dgm:spPr>
        <a:xfrm rot="5400000">
          <a:off x="1470032" y="3654659"/>
          <a:ext cx="211355" cy="209677"/>
        </a:xfrm>
        <a:solidFill>
          <a:sysClr val="window" lastClr="FFFFFF"/>
        </a:solidFill>
        <a:ln w="6350" cap="flat" cmpd="sng" algn="ctr">
          <a:solidFill>
            <a:sysClr val="windowText" lastClr="000000"/>
          </a:solidFill>
          <a:prstDash val="solid"/>
        </a:ln>
        <a:effectLst/>
      </dgm:spPr>
      <dgm:t>
        <a:bodyPr/>
        <a:lstStyle/>
        <a:p>
          <a:pPr algn="ctr"/>
          <a:endParaRPr lang="en-US" sz="1000">
            <a:solidFill>
              <a:sysClr val="windowText" lastClr="000000"/>
            </a:solidFill>
            <a:latin typeface="Calibri"/>
            <a:ea typeface="+mn-ea"/>
            <a:cs typeface="+mn-cs"/>
          </a:endParaRPr>
        </a:p>
      </dgm:t>
    </dgm:pt>
    <dgm:pt modelId="{CCAF7C97-0616-4894-9C30-DA9C2A8F51FB}" type="parTrans" cxnId="{F3AFC18E-7699-4863-B027-01F0E5BF0A19}">
      <dgm:prSet/>
      <dgm:spPr/>
      <dgm:t>
        <a:bodyPr/>
        <a:lstStyle/>
        <a:p>
          <a:pPr algn="ctr"/>
          <a:endParaRPr lang="en-US" sz="1000"/>
        </a:p>
      </dgm:t>
    </dgm:pt>
    <dgm:pt modelId="{B5BFDDFB-1EAE-4EEB-8D96-9BB124863590}" type="pres">
      <dgm:prSet presAssocID="{085074FC-E5A5-4835-B54F-BF815980A558}" presName="linearFlow" presStyleCnt="0">
        <dgm:presLayoutVars>
          <dgm:resizeHandles val="exact"/>
        </dgm:presLayoutVars>
      </dgm:prSet>
      <dgm:spPr/>
      <dgm:t>
        <a:bodyPr/>
        <a:lstStyle/>
        <a:p>
          <a:endParaRPr lang="en-US"/>
        </a:p>
      </dgm:t>
    </dgm:pt>
    <dgm:pt modelId="{6E68DA13-9C6E-4868-B5EF-510D45E12C97}" type="pres">
      <dgm:prSet presAssocID="{D7C32899-3009-496C-A0A3-20814D51A562}" presName="node" presStyleLbl="node1" presStyleIdx="0" presStyleCnt="5" custScaleX="187802" custScaleY="130392" custLinFactNeighborX="284" custLinFactNeighborY="-1174">
        <dgm:presLayoutVars>
          <dgm:bulletEnabled val="1"/>
        </dgm:presLayoutVars>
      </dgm:prSet>
      <dgm:spPr>
        <a:prstGeom prst="roundRect">
          <a:avLst>
            <a:gd name="adj" fmla="val 10000"/>
          </a:avLst>
        </a:prstGeom>
      </dgm:spPr>
      <dgm:t>
        <a:bodyPr/>
        <a:lstStyle/>
        <a:p>
          <a:endParaRPr lang="en-US"/>
        </a:p>
      </dgm:t>
    </dgm:pt>
    <dgm:pt modelId="{066EFD64-E785-49F0-B01F-98D142030533}" type="pres">
      <dgm:prSet presAssocID="{05B57924-E7E3-4F1B-8370-DD08AAF7F806}" presName="sibTrans" presStyleLbl="sibTrans2D1" presStyleIdx="0" presStyleCnt="4" custScaleX="62093" custScaleY="62093" custLinFactNeighborX="15664" custLinFactNeighborY="23527"/>
      <dgm:spPr>
        <a:prstGeom prst="rightArrow">
          <a:avLst>
            <a:gd name="adj1" fmla="val 60000"/>
            <a:gd name="adj2" fmla="val 50000"/>
          </a:avLst>
        </a:prstGeom>
      </dgm:spPr>
      <dgm:t>
        <a:bodyPr/>
        <a:lstStyle/>
        <a:p>
          <a:endParaRPr lang="en-US"/>
        </a:p>
      </dgm:t>
    </dgm:pt>
    <dgm:pt modelId="{9B71CB6D-4C73-4D09-B57A-526B6FA5A652}" type="pres">
      <dgm:prSet presAssocID="{05B57924-E7E3-4F1B-8370-DD08AAF7F806}" presName="connectorText" presStyleLbl="sibTrans2D1" presStyleIdx="0" presStyleCnt="4"/>
      <dgm:spPr/>
      <dgm:t>
        <a:bodyPr/>
        <a:lstStyle/>
        <a:p>
          <a:endParaRPr lang="en-US"/>
        </a:p>
      </dgm:t>
    </dgm:pt>
    <dgm:pt modelId="{33B1A853-4575-4F9F-9A85-7869A92A8B05}" type="pres">
      <dgm:prSet presAssocID="{A7787AD1-23F9-485D-BC99-01B627690C37}" presName="node" presStyleLbl="node1" presStyleIdx="1" presStyleCnt="5" custScaleX="187802" custScaleY="127245" custLinFactNeighborY="4492">
        <dgm:presLayoutVars>
          <dgm:bulletEnabled val="1"/>
        </dgm:presLayoutVars>
      </dgm:prSet>
      <dgm:spPr>
        <a:prstGeom prst="roundRect">
          <a:avLst>
            <a:gd name="adj" fmla="val 10000"/>
          </a:avLst>
        </a:prstGeom>
      </dgm:spPr>
      <dgm:t>
        <a:bodyPr/>
        <a:lstStyle/>
        <a:p>
          <a:endParaRPr lang="en-US"/>
        </a:p>
      </dgm:t>
    </dgm:pt>
    <dgm:pt modelId="{C4A2DF59-311E-413C-9421-509AD729A3B3}" type="pres">
      <dgm:prSet presAssocID="{4FEDB37B-598F-419A-8B24-C280CA12D694}" presName="sibTrans" presStyleLbl="sibTrans2D1" presStyleIdx="1" presStyleCnt="4" custScaleX="62093" custScaleY="62093" custLinFactNeighborX="15664"/>
      <dgm:spPr>
        <a:prstGeom prst="rightArrow">
          <a:avLst>
            <a:gd name="adj1" fmla="val 60000"/>
            <a:gd name="adj2" fmla="val 50000"/>
          </a:avLst>
        </a:prstGeom>
      </dgm:spPr>
      <dgm:t>
        <a:bodyPr/>
        <a:lstStyle/>
        <a:p>
          <a:endParaRPr lang="en-US"/>
        </a:p>
      </dgm:t>
    </dgm:pt>
    <dgm:pt modelId="{7559BC94-7566-41FB-BD26-C20FC00A1353}" type="pres">
      <dgm:prSet presAssocID="{4FEDB37B-598F-419A-8B24-C280CA12D694}" presName="connectorText" presStyleLbl="sibTrans2D1" presStyleIdx="1" presStyleCnt="4"/>
      <dgm:spPr/>
      <dgm:t>
        <a:bodyPr/>
        <a:lstStyle/>
        <a:p>
          <a:endParaRPr lang="en-US"/>
        </a:p>
      </dgm:t>
    </dgm:pt>
    <dgm:pt modelId="{3DCF1918-9CFD-4681-9879-B32276B0A1BD}" type="pres">
      <dgm:prSet presAssocID="{17970D97-E66D-42F3-8842-8C062212E2F5}" presName="node" presStyleLbl="node1" presStyleIdx="2" presStyleCnt="5" custScaleX="187802" custScaleY="123196" custLinFactNeighborY="-13186">
        <dgm:presLayoutVars>
          <dgm:bulletEnabled val="1"/>
        </dgm:presLayoutVars>
      </dgm:prSet>
      <dgm:spPr>
        <a:prstGeom prst="roundRect">
          <a:avLst>
            <a:gd name="adj" fmla="val 10000"/>
          </a:avLst>
        </a:prstGeom>
      </dgm:spPr>
      <dgm:t>
        <a:bodyPr/>
        <a:lstStyle/>
        <a:p>
          <a:endParaRPr lang="en-US"/>
        </a:p>
      </dgm:t>
    </dgm:pt>
    <dgm:pt modelId="{26FF3FCC-22E3-4EC4-BED3-FE1A77AF5A3B}" type="pres">
      <dgm:prSet presAssocID="{40F1191A-C8D0-484F-A709-AE499D4990A7}" presName="sibTrans" presStyleLbl="sibTrans2D1" presStyleIdx="2" presStyleCnt="4" custScaleX="62093" custScaleY="62093" custLinFactNeighborX="15664"/>
      <dgm:spPr>
        <a:prstGeom prst="rightArrow">
          <a:avLst>
            <a:gd name="adj1" fmla="val 60000"/>
            <a:gd name="adj2" fmla="val 50000"/>
          </a:avLst>
        </a:prstGeom>
      </dgm:spPr>
      <dgm:t>
        <a:bodyPr/>
        <a:lstStyle/>
        <a:p>
          <a:endParaRPr lang="en-US"/>
        </a:p>
      </dgm:t>
    </dgm:pt>
    <dgm:pt modelId="{220CAE38-38E2-40F7-90B3-16A45E0F713B}" type="pres">
      <dgm:prSet presAssocID="{40F1191A-C8D0-484F-A709-AE499D4990A7}" presName="connectorText" presStyleLbl="sibTrans2D1" presStyleIdx="2" presStyleCnt="4"/>
      <dgm:spPr/>
      <dgm:t>
        <a:bodyPr/>
        <a:lstStyle/>
        <a:p>
          <a:endParaRPr lang="en-US"/>
        </a:p>
      </dgm:t>
    </dgm:pt>
    <dgm:pt modelId="{D7BC150C-D497-47B6-9EF2-05359BF90C1F}" type="pres">
      <dgm:prSet presAssocID="{2E4C3EED-6C1B-4A27-B94F-A41D36728BFF}" presName="node" presStyleLbl="node1" presStyleIdx="3" presStyleCnt="5" custScaleX="187802" custScaleY="77971" custLinFactX="-72627" custLinFactNeighborX="-100000" custLinFactNeighborY="-171">
        <dgm:presLayoutVars>
          <dgm:bulletEnabled val="1"/>
        </dgm:presLayoutVars>
      </dgm:prSet>
      <dgm:spPr>
        <a:prstGeom prst="roundRect">
          <a:avLst>
            <a:gd name="adj" fmla="val 10000"/>
          </a:avLst>
        </a:prstGeom>
      </dgm:spPr>
      <dgm:t>
        <a:bodyPr/>
        <a:lstStyle/>
        <a:p>
          <a:endParaRPr lang="en-US"/>
        </a:p>
      </dgm:t>
    </dgm:pt>
    <dgm:pt modelId="{03F6CBD8-2494-4F2D-8D81-26A07AC796FA}" type="pres">
      <dgm:prSet presAssocID="{E1AB8686-1FDE-4E6F-8F4E-9E713012D6F4}" presName="sibTrans" presStyleLbl="sibTrans2D1" presStyleIdx="3" presStyleCnt="4" custScaleX="62093" custScaleY="62093" custLinFactNeighborX="15636" custLinFactNeighborY="18648"/>
      <dgm:spPr>
        <a:prstGeom prst="rightArrow">
          <a:avLst>
            <a:gd name="adj1" fmla="val 60000"/>
            <a:gd name="adj2" fmla="val 50000"/>
          </a:avLst>
        </a:prstGeom>
      </dgm:spPr>
      <dgm:t>
        <a:bodyPr/>
        <a:lstStyle/>
        <a:p>
          <a:endParaRPr lang="en-US"/>
        </a:p>
      </dgm:t>
    </dgm:pt>
    <dgm:pt modelId="{2AB79375-F24D-4546-BC83-9E90D19CD1C7}" type="pres">
      <dgm:prSet presAssocID="{E1AB8686-1FDE-4E6F-8F4E-9E713012D6F4}" presName="connectorText" presStyleLbl="sibTrans2D1" presStyleIdx="3" presStyleCnt="4"/>
      <dgm:spPr/>
      <dgm:t>
        <a:bodyPr/>
        <a:lstStyle/>
        <a:p>
          <a:endParaRPr lang="en-US"/>
        </a:p>
      </dgm:t>
    </dgm:pt>
    <dgm:pt modelId="{2B05C6A8-6EA4-44FD-86FB-387451D153F3}" type="pres">
      <dgm:prSet presAssocID="{8DFD1B54-9CC0-4B02-9011-980BF9D733C1}" presName="node" presStyleLbl="node1" presStyleIdx="4" presStyleCnt="5" custScaleX="187802" custScaleY="146410" custLinFactNeighborY="-9806">
        <dgm:presLayoutVars>
          <dgm:bulletEnabled val="1"/>
        </dgm:presLayoutVars>
      </dgm:prSet>
      <dgm:spPr>
        <a:prstGeom prst="roundRect">
          <a:avLst>
            <a:gd name="adj" fmla="val 10000"/>
          </a:avLst>
        </a:prstGeom>
      </dgm:spPr>
      <dgm:t>
        <a:bodyPr/>
        <a:lstStyle/>
        <a:p>
          <a:endParaRPr lang="en-US"/>
        </a:p>
      </dgm:t>
    </dgm:pt>
  </dgm:ptLst>
  <dgm:cxnLst>
    <dgm:cxn modelId="{8C1D9CE6-607B-4386-928A-21276136302C}" type="presOf" srcId="{40F1191A-C8D0-484F-A709-AE499D4990A7}" destId="{220CAE38-38E2-40F7-90B3-16A45E0F713B}" srcOrd="1" destOrd="0" presId="urn:microsoft.com/office/officeart/2005/8/layout/process2"/>
    <dgm:cxn modelId="{C553D8CE-4740-4F2B-9921-CF0B9A50202A}" type="presOf" srcId="{085074FC-E5A5-4835-B54F-BF815980A558}" destId="{B5BFDDFB-1EAE-4EEB-8D96-9BB124863590}" srcOrd="0" destOrd="0" presId="urn:microsoft.com/office/officeart/2005/8/layout/process2"/>
    <dgm:cxn modelId="{0085967F-F494-4210-9906-2B1140090505}" srcId="{085074FC-E5A5-4835-B54F-BF815980A558}" destId="{A7787AD1-23F9-485D-BC99-01B627690C37}" srcOrd="1" destOrd="0" parTransId="{9D7C959F-DC4F-45E6-B745-5D3110E30E43}" sibTransId="{4FEDB37B-598F-419A-8B24-C280CA12D694}"/>
    <dgm:cxn modelId="{39AD1403-F184-402F-AA75-7DBA3D382139}" type="presOf" srcId="{A7787AD1-23F9-485D-BC99-01B627690C37}" destId="{33B1A853-4575-4F9F-9A85-7869A92A8B05}" srcOrd="0" destOrd="0" presId="urn:microsoft.com/office/officeart/2005/8/layout/process2"/>
    <dgm:cxn modelId="{B357A0F9-F92C-495F-917B-164A8B7D3720}" type="presOf" srcId="{05B57924-E7E3-4F1B-8370-DD08AAF7F806}" destId="{9B71CB6D-4C73-4D09-B57A-526B6FA5A652}" srcOrd="1" destOrd="0" presId="urn:microsoft.com/office/officeart/2005/8/layout/process2"/>
    <dgm:cxn modelId="{F3AFC18E-7699-4863-B027-01F0E5BF0A19}" srcId="{085074FC-E5A5-4835-B54F-BF815980A558}" destId="{17970D97-E66D-42F3-8842-8C062212E2F5}" srcOrd="2" destOrd="0" parTransId="{CCAF7C97-0616-4894-9C30-DA9C2A8F51FB}" sibTransId="{40F1191A-C8D0-484F-A709-AE499D4990A7}"/>
    <dgm:cxn modelId="{F4629A39-F2AE-461F-8A83-83A14BD4B0CA}" type="presOf" srcId="{4FEDB37B-598F-419A-8B24-C280CA12D694}" destId="{C4A2DF59-311E-413C-9421-509AD729A3B3}" srcOrd="0" destOrd="0" presId="urn:microsoft.com/office/officeart/2005/8/layout/process2"/>
    <dgm:cxn modelId="{C0E7B697-62CD-4602-BC84-F1DBB7392632}" srcId="{085074FC-E5A5-4835-B54F-BF815980A558}" destId="{2E4C3EED-6C1B-4A27-B94F-A41D36728BFF}" srcOrd="3" destOrd="0" parTransId="{E90DD2B6-F955-4A94-8A12-D2911AADA4D3}" sibTransId="{E1AB8686-1FDE-4E6F-8F4E-9E713012D6F4}"/>
    <dgm:cxn modelId="{D562E06D-24F4-45C6-829C-70B220890E4B}" type="presOf" srcId="{17970D97-E66D-42F3-8842-8C062212E2F5}" destId="{3DCF1918-9CFD-4681-9879-B32276B0A1BD}" srcOrd="0" destOrd="0" presId="urn:microsoft.com/office/officeart/2005/8/layout/process2"/>
    <dgm:cxn modelId="{795BA7E4-F166-46CB-8689-7AC9BAAFF8C9}" type="presOf" srcId="{40F1191A-C8D0-484F-A709-AE499D4990A7}" destId="{26FF3FCC-22E3-4EC4-BED3-FE1A77AF5A3B}" srcOrd="0" destOrd="0" presId="urn:microsoft.com/office/officeart/2005/8/layout/process2"/>
    <dgm:cxn modelId="{03728B0F-7917-455C-83DD-71CA3532116E}" type="presOf" srcId="{8DFD1B54-9CC0-4B02-9011-980BF9D733C1}" destId="{2B05C6A8-6EA4-44FD-86FB-387451D153F3}" srcOrd="0" destOrd="0" presId="urn:microsoft.com/office/officeart/2005/8/layout/process2"/>
    <dgm:cxn modelId="{79F53692-DA6D-4944-B7E3-D4462DCA330B}" type="presOf" srcId="{05B57924-E7E3-4F1B-8370-DD08AAF7F806}" destId="{066EFD64-E785-49F0-B01F-98D142030533}" srcOrd="0" destOrd="0" presId="urn:microsoft.com/office/officeart/2005/8/layout/process2"/>
    <dgm:cxn modelId="{A27782B2-4617-41EC-B99C-3AC9AEE84BB6}" type="presOf" srcId="{D7C32899-3009-496C-A0A3-20814D51A562}" destId="{6E68DA13-9C6E-4868-B5EF-510D45E12C97}" srcOrd="0" destOrd="0" presId="urn:microsoft.com/office/officeart/2005/8/layout/process2"/>
    <dgm:cxn modelId="{A5723278-C264-49F0-A94D-04CA66262527}" srcId="{085074FC-E5A5-4835-B54F-BF815980A558}" destId="{D7C32899-3009-496C-A0A3-20814D51A562}" srcOrd="0" destOrd="0" parTransId="{5EC26C50-F31F-4E17-B340-E6CE4CFD8BEB}" sibTransId="{05B57924-E7E3-4F1B-8370-DD08AAF7F806}"/>
    <dgm:cxn modelId="{F954FB5F-785E-489B-BC93-D2F191AA0F7F}" srcId="{085074FC-E5A5-4835-B54F-BF815980A558}" destId="{8DFD1B54-9CC0-4B02-9011-980BF9D733C1}" srcOrd="4" destOrd="0" parTransId="{EADA3D16-430E-451A-AFC8-C1E4632FB03A}" sibTransId="{FC3128E1-ED72-4D78-80CA-710B9CF46EBD}"/>
    <dgm:cxn modelId="{A56FDC9D-0F42-4F39-B728-46CEAA1A0197}" type="presOf" srcId="{E1AB8686-1FDE-4E6F-8F4E-9E713012D6F4}" destId="{03F6CBD8-2494-4F2D-8D81-26A07AC796FA}" srcOrd="0" destOrd="0" presId="urn:microsoft.com/office/officeart/2005/8/layout/process2"/>
    <dgm:cxn modelId="{733564D5-4E77-4B98-AFFB-AEC5BDFEB14A}" type="presOf" srcId="{4FEDB37B-598F-419A-8B24-C280CA12D694}" destId="{7559BC94-7566-41FB-BD26-C20FC00A1353}" srcOrd="1" destOrd="0" presId="urn:microsoft.com/office/officeart/2005/8/layout/process2"/>
    <dgm:cxn modelId="{03946F69-4D87-4454-BDC8-B020B7A6999B}" type="presOf" srcId="{2E4C3EED-6C1B-4A27-B94F-A41D36728BFF}" destId="{D7BC150C-D497-47B6-9EF2-05359BF90C1F}" srcOrd="0" destOrd="0" presId="urn:microsoft.com/office/officeart/2005/8/layout/process2"/>
    <dgm:cxn modelId="{704B613E-D09D-4E22-BF22-16E03779FD2A}" type="presOf" srcId="{E1AB8686-1FDE-4E6F-8F4E-9E713012D6F4}" destId="{2AB79375-F24D-4546-BC83-9E90D19CD1C7}" srcOrd="1" destOrd="0" presId="urn:microsoft.com/office/officeart/2005/8/layout/process2"/>
    <dgm:cxn modelId="{D549BA87-FE08-45EE-AE9C-DDA11B61F7A1}" type="presParOf" srcId="{B5BFDDFB-1EAE-4EEB-8D96-9BB124863590}" destId="{6E68DA13-9C6E-4868-B5EF-510D45E12C97}" srcOrd="0" destOrd="0" presId="urn:microsoft.com/office/officeart/2005/8/layout/process2"/>
    <dgm:cxn modelId="{DAB3A055-D915-42C6-ACCD-A9D135F30298}" type="presParOf" srcId="{B5BFDDFB-1EAE-4EEB-8D96-9BB124863590}" destId="{066EFD64-E785-49F0-B01F-98D142030533}" srcOrd="1" destOrd="0" presId="urn:microsoft.com/office/officeart/2005/8/layout/process2"/>
    <dgm:cxn modelId="{C46CD64C-0EB3-4569-8A47-E5692A205467}" type="presParOf" srcId="{066EFD64-E785-49F0-B01F-98D142030533}" destId="{9B71CB6D-4C73-4D09-B57A-526B6FA5A652}" srcOrd="0" destOrd="0" presId="urn:microsoft.com/office/officeart/2005/8/layout/process2"/>
    <dgm:cxn modelId="{4FD22120-2EB2-4B01-854B-6DD14ACB26BA}" type="presParOf" srcId="{B5BFDDFB-1EAE-4EEB-8D96-9BB124863590}" destId="{33B1A853-4575-4F9F-9A85-7869A92A8B05}" srcOrd="2" destOrd="0" presId="urn:microsoft.com/office/officeart/2005/8/layout/process2"/>
    <dgm:cxn modelId="{1F20018F-570D-4317-B92D-90EF31DD9CB9}" type="presParOf" srcId="{B5BFDDFB-1EAE-4EEB-8D96-9BB124863590}" destId="{C4A2DF59-311E-413C-9421-509AD729A3B3}" srcOrd="3" destOrd="0" presId="urn:microsoft.com/office/officeart/2005/8/layout/process2"/>
    <dgm:cxn modelId="{686631BA-E6B9-4A84-821E-6764D6384F32}" type="presParOf" srcId="{C4A2DF59-311E-413C-9421-509AD729A3B3}" destId="{7559BC94-7566-41FB-BD26-C20FC00A1353}" srcOrd="0" destOrd="0" presId="urn:microsoft.com/office/officeart/2005/8/layout/process2"/>
    <dgm:cxn modelId="{C3A949FB-90B8-4703-9AF5-EC3B347DCB53}" type="presParOf" srcId="{B5BFDDFB-1EAE-4EEB-8D96-9BB124863590}" destId="{3DCF1918-9CFD-4681-9879-B32276B0A1BD}" srcOrd="4" destOrd="0" presId="urn:microsoft.com/office/officeart/2005/8/layout/process2"/>
    <dgm:cxn modelId="{B62D4A02-8027-42AA-8D70-F33D0CF4E00D}" type="presParOf" srcId="{B5BFDDFB-1EAE-4EEB-8D96-9BB124863590}" destId="{26FF3FCC-22E3-4EC4-BED3-FE1A77AF5A3B}" srcOrd="5" destOrd="0" presId="urn:microsoft.com/office/officeart/2005/8/layout/process2"/>
    <dgm:cxn modelId="{D38BD37D-EE4D-4511-9F52-29DF45D39A48}" type="presParOf" srcId="{26FF3FCC-22E3-4EC4-BED3-FE1A77AF5A3B}" destId="{220CAE38-38E2-40F7-90B3-16A45E0F713B}" srcOrd="0" destOrd="0" presId="urn:microsoft.com/office/officeart/2005/8/layout/process2"/>
    <dgm:cxn modelId="{6DD7BFAC-E764-44A8-8F88-B2348C625F62}" type="presParOf" srcId="{B5BFDDFB-1EAE-4EEB-8D96-9BB124863590}" destId="{D7BC150C-D497-47B6-9EF2-05359BF90C1F}" srcOrd="6" destOrd="0" presId="urn:microsoft.com/office/officeart/2005/8/layout/process2"/>
    <dgm:cxn modelId="{7B8E932D-E77C-49AC-AD3E-1F097B5CEBA3}" type="presParOf" srcId="{B5BFDDFB-1EAE-4EEB-8D96-9BB124863590}" destId="{03F6CBD8-2494-4F2D-8D81-26A07AC796FA}" srcOrd="7" destOrd="0" presId="urn:microsoft.com/office/officeart/2005/8/layout/process2"/>
    <dgm:cxn modelId="{85B69169-F945-4A9D-8D2E-104204E23095}" type="presParOf" srcId="{03F6CBD8-2494-4F2D-8D81-26A07AC796FA}" destId="{2AB79375-F24D-4546-BC83-9E90D19CD1C7}" srcOrd="0" destOrd="0" presId="urn:microsoft.com/office/officeart/2005/8/layout/process2"/>
    <dgm:cxn modelId="{6FE98A90-2D20-4078-B126-D14977315122}" type="presParOf" srcId="{B5BFDDFB-1EAE-4EEB-8D96-9BB124863590}" destId="{2B05C6A8-6EA4-44FD-86FB-387451D153F3}" srcOrd="8" destOrd="0" presId="urn:microsoft.com/office/officeart/2005/8/layout/process2"/>
  </dgm:cxnLst>
  <dgm:bg/>
  <dgm:whole>
    <a:effectLst/>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68DA13-9C6E-4868-B5EF-510D45E12C97}">
      <dsp:nvSpPr>
        <dsp:cNvPr id="0" name=""/>
        <dsp:cNvSpPr/>
      </dsp:nvSpPr>
      <dsp:spPr>
        <a:xfrm>
          <a:off x="0" y="2278"/>
          <a:ext cx="3612671" cy="665885"/>
        </a:xfrm>
        <a:prstGeom prst="roundRect">
          <a:avLst>
            <a:gd name="adj" fmla="val 1000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cs typeface="Times New Roman" pitchFamily="18" charset="0"/>
            </a:rPr>
            <a:t>Project  Initiation</a:t>
          </a:r>
        </a:p>
        <a:p>
          <a:pPr lvl="0" algn="ctr" defTabSz="488950">
            <a:lnSpc>
              <a:spcPct val="90000"/>
            </a:lnSpc>
            <a:spcBef>
              <a:spcPct val="0"/>
            </a:spcBef>
            <a:spcAft>
              <a:spcPct val="35000"/>
            </a:spcAft>
          </a:pPr>
          <a:r>
            <a:rPr lang="en-US" sz="1000" kern="1200">
              <a:solidFill>
                <a:sysClr val="windowText" lastClr="000000"/>
              </a:solidFill>
              <a:latin typeface="Times New Roman" pitchFamily="18" charset="0"/>
              <a:cs typeface="Times New Roman" pitchFamily="18" charset="0"/>
            </a:rPr>
            <a:t> (Define actors - Public\ Private - Obligatory\ Voluntary participation)</a:t>
          </a:r>
        </a:p>
      </dsp:txBody>
      <dsp:txXfrm>
        <a:off x="0" y="2278"/>
        <a:ext cx="3612671" cy="665885"/>
      </dsp:txXfrm>
    </dsp:sp>
    <dsp:sp modelId="{066EFD64-E785-49F0-B01F-98D142030533}">
      <dsp:nvSpPr>
        <dsp:cNvPr id="0" name=""/>
        <dsp:cNvSpPr/>
      </dsp:nvSpPr>
      <dsp:spPr>
        <a:xfrm rot="5400000">
          <a:off x="1720596" y="684810"/>
          <a:ext cx="249706" cy="299648"/>
        </a:xfrm>
        <a:prstGeom prst="rightArrow">
          <a:avLst>
            <a:gd name="adj1" fmla="val 60000"/>
            <a:gd name="adj2" fmla="val 50000"/>
          </a:avLst>
        </a:prstGeom>
        <a:solidFill>
          <a:schemeClr val="lt1"/>
        </a:solidFill>
        <a:ln w="635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1720596" y="684810"/>
        <a:ext cx="249706" cy="299648"/>
      </dsp:txXfrm>
    </dsp:sp>
    <dsp:sp modelId="{33B1A853-4575-4F9F-9A85-7869A92A8B05}">
      <dsp:nvSpPr>
        <dsp:cNvPr id="0" name=""/>
        <dsp:cNvSpPr/>
      </dsp:nvSpPr>
      <dsp:spPr>
        <a:xfrm>
          <a:off x="0" y="1001106"/>
          <a:ext cx="3612671" cy="665885"/>
        </a:xfrm>
        <a:prstGeom prst="roundRect">
          <a:avLst>
            <a:gd name="adj" fmla="val 1000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cs typeface="Times New Roman" pitchFamily="18" charset="0"/>
            </a:rPr>
            <a:t>Define  Boudaries</a:t>
          </a:r>
        </a:p>
        <a:p>
          <a:pPr lvl="0" algn="ctr" defTabSz="488950">
            <a:lnSpc>
              <a:spcPct val="90000"/>
            </a:lnSpc>
            <a:spcBef>
              <a:spcPct val="0"/>
            </a:spcBef>
            <a:spcAft>
              <a:spcPct val="35000"/>
            </a:spcAft>
          </a:pPr>
          <a:r>
            <a:rPr lang="en-US" sz="1000" b="0" kern="1200">
              <a:solidFill>
                <a:sysClr val="windowText" lastClr="000000"/>
              </a:solidFill>
              <a:latin typeface="Times New Roman" pitchFamily="18" charset="0"/>
              <a:cs typeface="Times New Roman" pitchFamily="18" charset="0"/>
            </a:rPr>
            <a:t>(Accordin to needs, suitability, intrest, profitability and impulse)</a:t>
          </a:r>
        </a:p>
      </dsp:txBody>
      <dsp:txXfrm>
        <a:off x="0" y="1001106"/>
        <a:ext cx="3612671" cy="665885"/>
      </dsp:txXfrm>
    </dsp:sp>
    <dsp:sp modelId="{C4A2DF59-311E-413C-9421-509AD729A3B3}">
      <dsp:nvSpPr>
        <dsp:cNvPr id="0" name=""/>
        <dsp:cNvSpPr/>
      </dsp:nvSpPr>
      <dsp:spPr>
        <a:xfrm rot="5400000">
          <a:off x="1720596" y="1683638"/>
          <a:ext cx="249706" cy="299648"/>
        </a:xfrm>
        <a:prstGeom prst="rightArrow">
          <a:avLst>
            <a:gd name="adj1" fmla="val 60000"/>
            <a:gd name="adj2" fmla="val 50000"/>
          </a:avLst>
        </a:prstGeom>
        <a:solidFill>
          <a:schemeClr val="lt1"/>
        </a:solidFill>
        <a:ln w="635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1720596" y="1683638"/>
        <a:ext cx="249706" cy="299648"/>
      </dsp:txXfrm>
    </dsp:sp>
    <dsp:sp modelId="{3DCF1918-9CFD-4681-9879-B32276B0A1BD}">
      <dsp:nvSpPr>
        <dsp:cNvPr id="0" name=""/>
        <dsp:cNvSpPr/>
      </dsp:nvSpPr>
      <dsp:spPr>
        <a:xfrm>
          <a:off x="0" y="1999933"/>
          <a:ext cx="3612671" cy="665885"/>
        </a:xfrm>
        <a:prstGeom prst="roundRect">
          <a:avLst>
            <a:gd name="adj" fmla="val 1000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cs typeface="Times New Roman" pitchFamily="18" charset="0"/>
            </a:rPr>
            <a:t>Define Valuation  Method</a:t>
          </a:r>
        </a:p>
        <a:p>
          <a:pPr lvl="0" algn="ctr" defTabSz="488950">
            <a:lnSpc>
              <a:spcPct val="90000"/>
            </a:lnSpc>
            <a:spcBef>
              <a:spcPct val="0"/>
            </a:spcBef>
            <a:spcAft>
              <a:spcPct val="35000"/>
            </a:spcAft>
          </a:pPr>
          <a:r>
            <a:rPr lang="en-US" sz="1000" b="0" kern="1200">
              <a:solidFill>
                <a:sysClr val="windowText" lastClr="000000"/>
              </a:solidFill>
              <a:latin typeface="Times New Roman" pitchFamily="18" charset="0"/>
              <a:cs typeface="Times New Roman" pitchFamily="18" charset="0"/>
            </a:rPr>
            <a:t>(Calculate shares and land deduction for  roads, public spaces and facilities or new lands for development)</a:t>
          </a:r>
          <a:r>
            <a:rPr lang="en-US" sz="1000" b="1" kern="1200">
              <a:solidFill>
                <a:sysClr val="windowText" lastClr="000000"/>
              </a:solidFill>
              <a:latin typeface="Times New Roman" pitchFamily="18" charset="0"/>
              <a:cs typeface="Times New Roman" pitchFamily="18" charset="0"/>
            </a:rPr>
            <a:t> </a:t>
          </a:r>
        </a:p>
      </dsp:txBody>
      <dsp:txXfrm>
        <a:off x="0" y="1999933"/>
        <a:ext cx="3612671" cy="665885"/>
      </dsp:txXfrm>
    </dsp:sp>
    <dsp:sp modelId="{26FF3FCC-22E3-4EC4-BED3-FE1A77AF5A3B}">
      <dsp:nvSpPr>
        <dsp:cNvPr id="0" name=""/>
        <dsp:cNvSpPr/>
      </dsp:nvSpPr>
      <dsp:spPr>
        <a:xfrm rot="5400000">
          <a:off x="1720596" y="2682465"/>
          <a:ext cx="249706" cy="299648"/>
        </a:xfrm>
        <a:prstGeom prst="rightArrow">
          <a:avLst>
            <a:gd name="adj1" fmla="val 60000"/>
            <a:gd name="adj2" fmla="val 50000"/>
          </a:avLst>
        </a:prstGeom>
        <a:solidFill>
          <a:schemeClr val="lt1"/>
        </a:solidFill>
        <a:ln w="635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1720596" y="2682465"/>
        <a:ext cx="249706" cy="299648"/>
      </dsp:txXfrm>
    </dsp:sp>
    <dsp:sp modelId="{D7BC150C-D497-47B6-9EF2-05359BF90C1F}">
      <dsp:nvSpPr>
        <dsp:cNvPr id="0" name=""/>
        <dsp:cNvSpPr/>
      </dsp:nvSpPr>
      <dsp:spPr>
        <a:xfrm>
          <a:off x="0" y="2998761"/>
          <a:ext cx="3612671" cy="665885"/>
        </a:xfrm>
        <a:prstGeom prst="roundRect">
          <a:avLst>
            <a:gd name="adj" fmla="val 1000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cs typeface="Times New Roman" pitchFamily="18" charset="0"/>
            </a:rPr>
            <a:t>Plan the area</a:t>
          </a:r>
        </a:p>
        <a:p>
          <a:pPr lvl="0" algn="ctr" defTabSz="488950">
            <a:lnSpc>
              <a:spcPct val="90000"/>
            </a:lnSpc>
            <a:spcBef>
              <a:spcPct val="0"/>
            </a:spcBef>
            <a:spcAft>
              <a:spcPct val="35000"/>
            </a:spcAft>
          </a:pPr>
          <a:r>
            <a:rPr lang="en-US" sz="1000" b="0" kern="1200">
              <a:solidFill>
                <a:sysClr val="windowText" lastClr="000000"/>
              </a:solidFill>
              <a:latin typeface="Times New Roman" pitchFamily="18" charset="0"/>
              <a:cs typeface="Times New Roman" pitchFamily="18" charset="0"/>
            </a:rPr>
            <a:t>Calculation of infrastructure cost and thus reserve(cost equivelant) land</a:t>
          </a:r>
        </a:p>
      </dsp:txBody>
      <dsp:txXfrm>
        <a:off x="0" y="2998761"/>
        <a:ext cx="3612671" cy="665885"/>
      </dsp:txXfrm>
    </dsp:sp>
    <dsp:sp modelId="{03F6CBD8-2494-4F2D-8D81-26A07AC796FA}">
      <dsp:nvSpPr>
        <dsp:cNvPr id="0" name=""/>
        <dsp:cNvSpPr/>
      </dsp:nvSpPr>
      <dsp:spPr>
        <a:xfrm rot="5400000">
          <a:off x="1720379" y="3681578"/>
          <a:ext cx="250133" cy="299648"/>
        </a:xfrm>
        <a:prstGeom prst="rightArrow">
          <a:avLst>
            <a:gd name="adj1" fmla="val 60000"/>
            <a:gd name="adj2" fmla="val 50000"/>
          </a:avLst>
        </a:prstGeom>
        <a:solidFill>
          <a:schemeClr val="lt1"/>
        </a:solidFill>
        <a:ln w="635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1720379" y="3681578"/>
        <a:ext cx="250133" cy="299648"/>
      </dsp:txXfrm>
    </dsp:sp>
    <dsp:sp modelId="{2B05C6A8-6EA4-44FD-86FB-387451D153F3}">
      <dsp:nvSpPr>
        <dsp:cNvPr id="0" name=""/>
        <dsp:cNvSpPr/>
      </dsp:nvSpPr>
      <dsp:spPr>
        <a:xfrm>
          <a:off x="0" y="3998158"/>
          <a:ext cx="3612671" cy="665885"/>
        </a:xfrm>
        <a:prstGeom prst="roundRect">
          <a:avLst>
            <a:gd name="adj" fmla="val 1000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cs typeface="Times New Roman" pitchFamily="18" charset="0"/>
            </a:rPr>
            <a:t>Reallocate land parcels</a:t>
          </a:r>
        </a:p>
        <a:p>
          <a:pPr lvl="0" algn="ctr" defTabSz="488950">
            <a:lnSpc>
              <a:spcPct val="90000"/>
            </a:lnSpc>
            <a:spcBef>
              <a:spcPct val="0"/>
            </a:spcBef>
            <a:spcAft>
              <a:spcPct val="35000"/>
            </a:spcAft>
          </a:pPr>
          <a:r>
            <a:rPr lang="en-US" sz="1000" b="0" kern="1200">
              <a:solidFill>
                <a:sysClr val="windowText" lastClr="000000"/>
              </a:solidFill>
              <a:latin typeface="Times New Roman" pitchFamily="18" charset="0"/>
              <a:cs typeface="Times New Roman" pitchFamily="18" charset="0"/>
            </a:rPr>
            <a:t>(Some landowners prefere to sell thier lands to the project especially if thier plots are very small. example:1 &amp; 9)</a:t>
          </a:r>
        </a:p>
      </dsp:txBody>
      <dsp:txXfrm>
        <a:off x="0" y="3998158"/>
        <a:ext cx="3612671" cy="66588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68DA13-9C6E-4868-B5EF-510D45E12C97}">
      <dsp:nvSpPr>
        <dsp:cNvPr id="0" name=""/>
        <dsp:cNvSpPr/>
      </dsp:nvSpPr>
      <dsp:spPr>
        <a:xfrm>
          <a:off x="0" y="0"/>
          <a:ext cx="3044784" cy="978469"/>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ea typeface="+mn-ea"/>
              <a:cs typeface="Times New Roman" pitchFamily="18" charset="0"/>
            </a:rPr>
            <a:t>Project  Initiation</a:t>
          </a:r>
        </a:p>
        <a:p>
          <a:pPr lvl="0" algn="ctr" defTabSz="488950">
            <a:lnSpc>
              <a:spcPct val="90000"/>
            </a:lnSpc>
            <a:spcBef>
              <a:spcPct val="0"/>
            </a:spcBef>
            <a:spcAft>
              <a:spcPct val="35000"/>
            </a:spcAft>
          </a:pPr>
          <a:r>
            <a:rPr lang="en-US" sz="1000" b="0" kern="1200">
              <a:solidFill>
                <a:sysClr val="windowText" lastClr="000000"/>
              </a:solidFill>
              <a:latin typeface="Times New Roman" pitchFamily="18" charset="0"/>
              <a:ea typeface="+mn-ea"/>
              <a:cs typeface="Times New Roman" pitchFamily="18" charset="0"/>
            </a:rPr>
            <a:t>Board of Main Actors</a:t>
          </a:r>
        </a:p>
        <a:p>
          <a:pPr lvl="0" algn="ctr" defTabSz="488950">
            <a:lnSpc>
              <a:spcPct val="90000"/>
            </a:lnSpc>
            <a:spcBef>
              <a:spcPct val="0"/>
            </a:spcBef>
            <a:spcAft>
              <a:spcPct val="35000"/>
            </a:spcAft>
          </a:pPr>
          <a:r>
            <a:rPr lang="en-US" sz="1000" kern="1200">
              <a:solidFill>
                <a:sysClr val="windowText" lastClr="000000"/>
              </a:solidFill>
              <a:latin typeface="Times New Roman" pitchFamily="18" charset="0"/>
              <a:ea typeface="+mn-ea"/>
              <a:cs typeface="Times New Roman" pitchFamily="18" charset="0"/>
            </a:rPr>
            <a:t> </a:t>
          </a:r>
        </a:p>
      </dsp:txBody>
      <dsp:txXfrm>
        <a:off x="0" y="0"/>
        <a:ext cx="3044784" cy="978469"/>
      </dsp:txXfrm>
    </dsp:sp>
    <dsp:sp modelId="{066EFD64-E785-49F0-B01F-98D142030533}">
      <dsp:nvSpPr>
        <dsp:cNvPr id="0" name=""/>
        <dsp:cNvSpPr/>
      </dsp:nvSpPr>
      <dsp:spPr>
        <a:xfrm rot="5400000">
          <a:off x="1475506" y="1156276"/>
          <a:ext cx="189258" cy="209677"/>
        </a:xfrm>
        <a:prstGeom prst="rightArrow">
          <a:avLst>
            <a:gd name="adj1" fmla="val 60000"/>
            <a:gd name="adj2" fmla="val 50000"/>
          </a:avLst>
        </a:prstGeom>
        <a:solidFill>
          <a:sysClr val="window" lastClr="FFFFFF"/>
        </a:solidFill>
        <a:ln w="635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Calibri"/>
            <a:ea typeface="+mn-ea"/>
            <a:cs typeface="+mn-cs"/>
          </a:endParaRPr>
        </a:p>
      </dsp:txBody>
      <dsp:txXfrm rot="5400000">
        <a:off x="1475506" y="1156276"/>
        <a:ext cx="189258" cy="209677"/>
      </dsp:txXfrm>
    </dsp:sp>
    <dsp:sp modelId="{33B1A853-4575-4F9F-9A85-7869A92A8B05}">
      <dsp:nvSpPr>
        <dsp:cNvPr id="0" name=""/>
        <dsp:cNvSpPr/>
      </dsp:nvSpPr>
      <dsp:spPr>
        <a:xfrm>
          <a:off x="0" y="1384867"/>
          <a:ext cx="3044784" cy="954854"/>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ea typeface="+mn-ea"/>
              <a:cs typeface="Times New Roman" pitchFamily="18" charset="0"/>
            </a:rPr>
            <a:t>Define Valuation  Method</a:t>
          </a:r>
        </a:p>
        <a:p>
          <a:pPr lvl="0" algn="ctr" defTabSz="488950">
            <a:lnSpc>
              <a:spcPct val="90000"/>
            </a:lnSpc>
            <a:spcBef>
              <a:spcPct val="0"/>
            </a:spcBef>
            <a:spcAft>
              <a:spcPct val="35000"/>
            </a:spcAft>
          </a:pPr>
          <a:r>
            <a:rPr lang="en-US" sz="1100" b="0" kern="1200">
              <a:solidFill>
                <a:sysClr val="windowText" lastClr="000000"/>
              </a:solidFill>
              <a:latin typeface="Times New Roman" pitchFamily="18" charset="0"/>
              <a:ea typeface="+mn-ea"/>
              <a:cs typeface="Times New Roman" pitchFamily="18" charset="0"/>
            </a:rPr>
            <a:t>Appraisal committee</a:t>
          </a:r>
        </a:p>
        <a:p>
          <a:pPr lvl="0" algn="ctr" defTabSz="488950">
            <a:lnSpc>
              <a:spcPct val="90000"/>
            </a:lnSpc>
            <a:spcBef>
              <a:spcPct val="0"/>
            </a:spcBef>
            <a:spcAft>
              <a:spcPct val="35000"/>
            </a:spcAft>
          </a:pPr>
          <a:r>
            <a:rPr lang="en-US" sz="1100" b="0" kern="1200">
              <a:solidFill>
                <a:sysClr val="windowText" lastClr="000000"/>
              </a:solidFill>
              <a:latin typeface="Times New Roman" pitchFamily="18" charset="0"/>
              <a:ea typeface="+mn-ea"/>
              <a:cs typeface="Times New Roman" pitchFamily="18" charset="0"/>
            </a:rPr>
            <a:t>Current </a:t>
          </a:r>
          <a:r>
            <a:rPr lang="en-US" sz="1100" b="0" i="1" kern="1200">
              <a:solidFill>
                <a:sysClr val="windowText" lastClr="000000"/>
              </a:solidFill>
              <a:latin typeface="Times New Roman" pitchFamily="18" charset="0"/>
              <a:ea typeface="+mn-ea"/>
              <a:cs typeface="Times New Roman" pitchFamily="18" charset="0"/>
            </a:rPr>
            <a:t>legal use </a:t>
          </a:r>
          <a:r>
            <a:rPr lang="en-US" sz="1100" b="0" kern="1200">
              <a:solidFill>
                <a:sysClr val="windowText" lastClr="000000"/>
              </a:solidFill>
              <a:latin typeface="Times New Roman" pitchFamily="18" charset="0"/>
              <a:ea typeface="+mn-ea"/>
              <a:cs typeface="Times New Roman" pitchFamily="18" charset="0"/>
            </a:rPr>
            <a:t>Market Value</a:t>
          </a:r>
        </a:p>
        <a:p>
          <a:pPr lvl="0" algn="ctr" defTabSz="488950">
            <a:lnSpc>
              <a:spcPct val="90000"/>
            </a:lnSpc>
            <a:spcBef>
              <a:spcPct val="0"/>
            </a:spcBef>
            <a:spcAft>
              <a:spcPct val="35000"/>
            </a:spcAft>
          </a:pPr>
          <a:r>
            <a:rPr lang="en-US" sz="900" b="0" kern="1200">
              <a:solidFill>
                <a:sysClr val="windowText" lastClr="000000"/>
              </a:solidFill>
              <a:latin typeface="Times New Roman" pitchFamily="18" charset="0"/>
              <a:ea typeface="+mn-ea"/>
              <a:cs typeface="Times New Roman" pitchFamily="18" charset="0"/>
            </a:rPr>
            <a:t>For unallocated land (appraisal for market value)</a:t>
          </a:r>
          <a:endParaRPr lang="ar-EG" sz="900" b="1" kern="1200">
            <a:solidFill>
              <a:sysClr val="windowText" lastClr="000000"/>
            </a:solidFill>
            <a:latin typeface="Times New Roman" pitchFamily="18" charset="0"/>
            <a:ea typeface="+mn-ea"/>
            <a:cs typeface="Times New Roman" pitchFamily="18" charset="0"/>
          </a:endParaRPr>
        </a:p>
      </dsp:txBody>
      <dsp:txXfrm>
        <a:off x="0" y="1384867"/>
        <a:ext cx="3044784" cy="954854"/>
      </dsp:txXfrm>
    </dsp:sp>
    <dsp:sp modelId="{C4A2DF59-311E-413C-9421-509AD729A3B3}">
      <dsp:nvSpPr>
        <dsp:cNvPr id="0" name=""/>
        <dsp:cNvSpPr/>
      </dsp:nvSpPr>
      <dsp:spPr>
        <a:xfrm rot="5400000">
          <a:off x="1491429" y="2369073"/>
          <a:ext cx="124984" cy="209677"/>
        </a:xfrm>
        <a:prstGeom prst="rightArrow">
          <a:avLst>
            <a:gd name="adj1" fmla="val 60000"/>
            <a:gd name="adj2" fmla="val 50000"/>
          </a:avLst>
        </a:prstGeom>
        <a:solidFill>
          <a:sysClr val="window" lastClr="FFFFFF"/>
        </a:solidFill>
        <a:ln w="635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Calibri"/>
            <a:ea typeface="+mn-ea"/>
            <a:cs typeface="+mn-cs"/>
          </a:endParaRPr>
        </a:p>
      </dsp:txBody>
      <dsp:txXfrm rot="5400000">
        <a:off x="1491429" y="2369073"/>
        <a:ext cx="124984" cy="209677"/>
      </dsp:txXfrm>
    </dsp:sp>
    <dsp:sp modelId="{3DCF1918-9CFD-4681-9879-B32276B0A1BD}">
      <dsp:nvSpPr>
        <dsp:cNvPr id="0" name=""/>
        <dsp:cNvSpPr/>
      </dsp:nvSpPr>
      <dsp:spPr>
        <a:xfrm>
          <a:off x="0" y="2608103"/>
          <a:ext cx="3044784" cy="924470"/>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ea typeface="+mn-ea"/>
              <a:cs typeface="Times New Roman" pitchFamily="18" charset="0"/>
            </a:rPr>
            <a:t>Project announcement</a:t>
          </a:r>
          <a:r>
            <a:rPr lang="ar-EG" sz="1100" b="1" kern="1200">
              <a:solidFill>
                <a:sysClr val="windowText" lastClr="000000"/>
              </a:solidFill>
              <a:latin typeface="Times New Roman" pitchFamily="18" charset="0"/>
              <a:ea typeface="+mn-ea"/>
              <a:cs typeface="Times New Roman" pitchFamily="18" charset="0"/>
            </a:rPr>
            <a:t> </a:t>
          </a:r>
          <a:r>
            <a:rPr lang="en-US" sz="1100" b="1" kern="1200">
              <a:solidFill>
                <a:sysClr val="windowText" lastClr="000000"/>
              </a:solidFill>
              <a:latin typeface="Times New Roman" pitchFamily="18" charset="0"/>
              <a:ea typeface="+mn-ea"/>
              <a:cs typeface="Times New Roman" pitchFamily="18" charset="0"/>
            </a:rPr>
            <a:t> &amp; stock offering</a:t>
          </a:r>
        </a:p>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ea typeface="+mn-ea"/>
              <a:cs typeface="Times New Roman" pitchFamily="18" charset="0"/>
            </a:rPr>
            <a:t>Extra Shares to investors (defined Max. percentage)</a:t>
          </a:r>
          <a:endParaRPr lang="en-US" sz="1000" b="0" kern="1200">
            <a:solidFill>
              <a:sysClr val="windowText" lastClr="000000"/>
            </a:solidFill>
            <a:latin typeface="Times New Roman" pitchFamily="18" charset="0"/>
            <a:ea typeface="+mn-ea"/>
            <a:cs typeface="Times New Roman" pitchFamily="18" charset="0"/>
          </a:endParaRPr>
        </a:p>
      </dsp:txBody>
      <dsp:txXfrm>
        <a:off x="0" y="2608103"/>
        <a:ext cx="3044784" cy="924470"/>
      </dsp:txXfrm>
    </dsp:sp>
    <dsp:sp modelId="{26FF3FCC-22E3-4EC4-BED3-FE1A77AF5A3B}">
      <dsp:nvSpPr>
        <dsp:cNvPr id="0" name=""/>
        <dsp:cNvSpPr/>
      </dsp:nvSpPr>
      <dsp:spPr>
        <a:xfrm rot="5400000">
          <a:off x="1470032" y="3654659"/>
          <a:ext cx="211355" cy="209677"/>
        </a:xfrm>
        <a:prstGeom prst="rightArrow">
          <a:avLst>
            <a:gd name="adj1" fmla="val 60000"/>
            <a:gd name="adj2" fmla="val 50000"/>
          </a:avLst>
        </a:prstGeom>
        <a:solidFill>
          <a:sysClr val="window" lastClr="FFFFFF"/>
        </a:solidFill>
        <a:ln w="635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Calibri"/>
            <a:ea typeface="+mn-ea"/>
            <a:cs typeface="+mn-cs"/>
          </a:endParaRPr>
        </a:p>
      </dsp:txBody>
      <dsp:txXfrm rot="5400000">
        <a:off x="1470032" y="3654659"/>
        <a:ext cx="211355" cy="209677"/>
      </dsp:txXfrm>
    </dsp:sp>
    <dsp:sp modelId="{D7BC150C-D497-47B6-9EF2-05359BF90C1F}">
      <dsp:nvSpPr>
        <dsp:cNvPr id="0" name=""/>
        <dsp:cNvSpPr/>
      </dsp:nvSpPr>
      <dsp:spPr>
        <a:xfrm>
          <a:off x="0" y="3986421"/>
          <a:ext cx="3044784" cy="585099"/>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9144" rIns="41910" bIns="9144" numCol="1" spcCol="1270" anchor="ctr" anchorCtr="0">
          <a:noAutofit/>
        </a:bodyPr>
        <a:lstStyle/>
        <a:p>
          <a:pPr lvl="0" algn="ctr" defTabSz="488950">
            <a:lnSpc>
              <a:spcPct val="90000"/>
            </a:lnSpc>
            <a:spcBef>
              <a:spcPct val="0"/>
            </a:spcBef>
            <a:spcAft>
              <a:spcPct val="35000"/>
            </a:spcAft>
          </a:pPr>
          <a:endParaRPr lang="en-US" sz="1100" b="1" kern="1200">
            <a:solidFill>
              <a:sysClr val="windowText" lastClr="000000"/>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endParaRPr lang="en-US" sz="1100" b="1" kern="1200">
            <a:solidFill>
              <a:sysClr val="windowText" lastClr="000000"/>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endParaRPr lang="en-US" sz="1100" b="1" kern="1200">
            <a:solidFill>
              <a:sysClr val="windowText" lastClr="000000"/>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ea typeface="+mn-ea"/>
              <a:cs typeface="Times New Roman" pitchFamily="18" charset="0"/>
            </a:rPr>
            <a:t>Planning &amp; implementation</a:t>
          </a:r>
        </a:p>
        <a:p>
          <a:pPr lvl="0" algn="ctr" defTabSz="488950">
            <a:lnSpc>
              <a:spcPct val="90000"/>
            </a:lnSpc>
            <a:spcBef>
              <a:spcPct val="0"/>
            </a:spcBef>
            <a:spcAft>
              <a:spcPct val="35000"/>
            </a:spcAft>
          </a:pPr>
          <a:r>
            <a:rPr lang="en-US" sz="1000" b="0" kern="1200">
              <a:solidFill>
                <a:sysClr val="windowText" lastClr="000000"/>
              </a:solidFill>
              <a:latin typeface="Times New Roman" pitchFamily="18" charset="0"/>
              <a:ea typeface="+mn-ea"/>
              <a:cs typeface="Times New Roman" pitchFamily="18" charset="0"/>
            </a:rPr>
            <a:t>A phasable flexible  plan according to the strategic plan and in coordiation with city agency and NHP committee</a:t>
          </a:r>
        </a:p>
        <a:p>
          <a:pPr lvl="0" algn="ctr" defTabSz="488950">
            <a:lnSpc>
              <a:spcPct val="90000"/>
            </a:lnSpc>
            <a:spcBef>
              <a:spcPct val="0"/>
            </a:spcBef>
            <a:spcAft>
              <a:spcPct val="35000"/>
            </a:spcAft>
          </a:pPr>
          <a:endParaRPr lang="en-US" sz="1000" b="0" kern="1200">
            <a:solidFill>
              <a:sysClr val="windowText" lastClr="000000"/>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endParaRPr lang="en-US" sz="1000" b="0" kern="1200">
            <a:solidFill>
              <a:sysClr val="windowText" lastClr="000000"/>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endParaRPr lang="en-US" sz="1000" b="0" kern="1200">
            <a:solidFill>
              <a:sysClr val="windowText" lastClr="000000"/>
            </a:solidFill>
            <a:latin typeface="Times New Roman" pitchFamily="18" charset="0"/>
            <a:ea typeface="+mn-ea"/>
            <a:cs typeface="Times New Roman" pitchFamily="18" charset="0"/>
          </a:endParaRPr>
        </a:p>
      </dsp:txBody>
      <dsp:txXfrm>
        <a:off x="0" y="3986421"/>
        <a:ext cx="3044784" cy="585099"/>
      </dsp:txXfrm>
    </dsp:sp>
    <dsp:sp modelId="{03F6CBD8-2494-4F2D-8D81-26A07AC796FA}">
      <dsp:nvSpPr>
        <dsp:cNvPr id="0" name=""/>
        <dsp:cNvSpPr/>
      </dsp:nvSpPr>
      <dsp:spPr>
        <a:xfrm rot="5400000">
          <a:off x="1485755" y="4688144"/>
          <a:ext cx="147618" cy="209677"/>
        </a:xfrm>
        <a:prstGeom prst="rightArrow">
          <a:avLst>
            <a:gd name="adj1" fmla="val 60000"/>
            <a:gd name="adj2" fmla="val 50000"/>
          </a:avLst>
        </a:prstGeom>
        <a:solidFill>
          <a:sysClr val="window" lastClr="FFFFFF"/>
        </a:solidFill>
        <a:ln w="635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Calibri"/>
            <a:ea typeface="+mn-ea"/>
            <a:cs typeface="+mn-cs"/>
          </a:endParaRPr>
        </a:p>
      </dsp:txBody>
      <dsp:txXfrm rot="5400000">
        <a:off x="1485755" y="4688144"/>
        <a:ext cx="147618" cy="209677"/>
      </dsp:txXfrm>
    </dsp:sp>
    <dsp:sp modelId="{2B05C6A8-6EA4-44FD-86FB-387451D153F3}">
      <dsp:nvSpPr>
        <dsp:cNvPr id="0" name=""/>
        <dsp:cNvSpPr/>
      </dsp:nvSpPr>
      <dsp:spPr>
        <a:xfrm>
          <a:off x="0" y="4888503"/>
          <a:ext cx="3044784" cy="1098669"/>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itchFamily="18" charset="0"/>
              <a:ea typeface="+mn-ea"/>
              <a:cs typeface="Times New Roman" pitchFamily="18" charset="0"/>
            </a:rPr>
            <a:t>Reallocate land parcels &amp; shares </a:t>
          </a:r>
        </a:p>
        <a:p>
          <a:pPr lvl="0" algn="ctr" defTabSz="488950">
            <a:lnSpc>
              <a:spcPct val="90000"/>
            </a:lnSpc>
            <a:spcBef>
              <a:spcPct val="0"/>
            </a:spcBef>
            <a:spcAft>
              <a:spcPct val="35000"/>
            </a:spcAft>
          </a:pPr>
          <a:r>
            <a:rPr lang="en-US" sz="1000" b="0" kern="1200">
              <a:solidFill>
                <a:sysClr val="windowText" lastClr="000000"/>
              </a:solidFill>
              <a:latin typeface="Times New Roman" pitchFamily="18" charset="0"/>
              <a:ea typeface="+mn-ea"/>
              <a:cs typeface="Times New Roman" pitchFamily="18" charset="0"/>
            </a:rPr>
            <a:t>According to preset phases (Lanowners &amp; NHP priority)</a:t>
          </a:r>
        </a:p>
        <a:p>
          <a:pPr lvl="0" algn="ctr" defTabSz="488950">
            <a:lnSpc>
              <a:spcPct val="90000"/>
            </a:lnSpc>
            <a:spcBef>
              <a:spcPct val="0"/>
            </a:spcBef>
            <a:spcAft>
              <a:spcPct val="35000"/>
            </a:spcAft>
          </a:pPr>
          <a:r>
            <a:rPr lang="en-US" sz="900" b="0" kern="1200">
              <a:solidFill>
                <a:sysClr val="windowText" lastClr="000000"/>
              </a:solidFill>
              <a:latin typeface="Times New Roman" pitchFamily="18" charset="0"/>
              <a:ea typeface="+mn-ea"/>
              <a:cs typeface="Times New Roman" pitchFamily="18" charset="0"/>
            </a:rPr>
            <a:t>Gov. Allocated land (3, 4, 6, 10, 11 ) could be mixed within the development to support mixed integration</a:t>
          </a:r>
        </a:p>
      </dsp:txBody>
      <dsp:txXfrm>
        <a:off x="0" y="4888503"/>
        <a:ext cx="3044784" cy="10986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028C76C-EC3E-42AB-B7EC-7B6A2CBBC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5323</Words>
  <Characters>30342</Characters>
  <Application>Microsoft Office Word</Application>
  <DocSecurity>0</DocSecurity>
  <Lines>252</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English  Paper Template</vt:lpstr>
      <vt:lpstr>English  Paper Template</vt:lpstr>
    </vt:vector>
  </TitlesOfParts>
  <Company>Grizli777</Company>
  <LinksUpToDate>false</LinksUpToDate>
  <CharactersWithSpaces>35594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Paper Template</dc:title>
  <dc:creator>Hoda Helmy</dc:creator>
  <cp:lastModifiedBy>salma</cp:lastModifiedBy>
  <cp:revision>16</cp:revision>
  <cp:lastPrinted>2010-07-05T11:37:00Z</cp:lastPrinted>
  <dcterms:created xsi:type="dcterms:W3CDTF">2010-09-14T09:56:00Z</dcterms:created>
  <dcterms:modified xsi:type="dcterms:W3CDTF">2010-11-07T14:10:00Z</dcterms:modified>
</cp:coreProperties>
</file>